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F773" w14:textId="77777777" w:rsidR="00A442A6" w:rsidRPr="000B44ED" w:rsidRDefault="00000000">
      <w:pPr>
        <w:pStyle w:val="Title"/>
        <w:rPr>
          <w:sz w:val="36"/>
          <w:szCs w:val="36"/>
        </w:rPr>
      </w:pPr>
      <w:r w:rsidRPr="000B44ED">
        <w:rPr>
          <w:sz w:val="36"/>
          <w:szCs w:val="36"/>
        </w:rPr>
        <w:t>Online Survey Platform Performance, Insight and Engagement Analysis Framework</w:t>
      </w:r>
    </w:p>
    <w:p w14:paraId="3DC0D42C" w14:textId="77777777" w:rsidR="00A442A6" w:rsidRDefault="00000000">
      <w:pPr>
        <w:pStyle w:val="Heading1"/>
      </w:pPr>
      <w:r>
        <w:t>1. Survey Platform Overview</w:t>
      </w:r>
    </w:p>
    <w:p w14:paraId="29987CF1" w14:textId="77777777" w:rsidR="00A442A6" w:rsidRDefault="00000000">
      <w:pPr>
        <w:pStyle w:val="ListBullet"/>
      </w:pPr>
      <w:r>
        <w:t>Survey Title / Topic</w:t>
      </w:r>
    </w:p>
    <w:p w14:paraId="59FE0509" w14:textId="77777777" w:rsidR="00A442A6" w:rsidRDefault="00000000">
      <w:pPr>
        <w:pStyle w:val="ListBullet"/>
      </w:pPr>
      <w:r>
        <w:t>Purpose of Survey</w:t>
      </w:r>
    </w:p>
    <w:p w14:paraId="01142229" w14:textId="77777777" w:rsidR="00A442A6" w:rsidRDefault="00000000">
      <w:pPr>
        <w:pStyle w:val="ListBullet"/>
      </w:pPr>
      <w:r>
        <w:t>Lead Organisation</w:t>
      </w:r>
    </w:p>
    <w:p w14:paraId="7C6F23FB" w14:textId="77777777" w:rsidR="00A442A6" w:rsidRDefault="00000000">
      <w:pPr>
        <w:pStyle w:val="ListBullet"/>
      </w:pPr>
      <w:r>
        <w:t>Lead Officer</w:t>
      </w:r>
    </w:p>
    <w:p w14:paraId="4EC45104" w14:textId="77777777" w:rsidR="00A442A6" w:rsidRDefault="00000000">
      <w:pPr>
        <w:pStyle w:val="ListBullet"/>
      </w:pPr>
      <w:r>
        <w:t>Survey Platform Used</w:t>
      </w:r>
    </w:p>
    <w:p w14:paraId="5C64DCFE" w14:textId="77777777" w:rsidR="00A442A6" w:rsidRDefault="00000000">
      <w:pPr>
        <w:pStyle w:val="ListBullet"/>
      </w:pPr>
      <w:r>
        <w:t>Survey Launch Date</w:t>
      </w:r>
    </w:p>
    <w:p w14:paraId="247EF49C" w14:textId="77777777" w:rsidR="00A442A6" w:rsidRDefault="00000000">
      <w:pPr>
        <w:pStyle w:val="ListBullet"/>
      </w:pPr>
      <w:r>
        <w:t>Survey Closure Date</w:t>
      </w:r>
    </w:p>
    <w:p w14:paraId="357AD393" w14:textId="77777777" w:rsidR="00A442A6" w:rsidRDefault="00000000">
      <w:pPr>
        <w:pStyle w:val="ListBullet"/>
      </w:pPr>
      <w:r>
        <w:t>Version Control and Review Date</w:t>
      </w:r>
    </w:p>
    <w:p w14:paraId="44136C25" w14:textId="77777777" w:rsidR="00A442A6" w:rsidRDefault="00000000">
      <w:pPr>
        <w:pStyle w:val="Heading1"/>
      </w:pPr>
      <w:r>
        <w:t>2. Strategic Purpose of Online Survey Activity</w:t>
      </w:r>
    </w:p>
    <w:p w14:paraId="382894B1" w14:textId="77777777" w:rsidR="00A442A6" w:rsidRDefault="00000000">
      <w:pPr>
        <w:pStyle w:val="ListBullet"/>
      </w:pPr>
      <w:r>
        <w:t>Increase resident participation</w:t>
      </w:r>
    </w:p>
    <w:p w14:paraId="07DD2E8F" w14:textId="77777777" w:rsidR="00A442A6" w:rsidRDefault="00000000">
      <w:pPr>
        <w:pStyle w:val="ListBullet"/>
      </w:pPr>
      <w:r>
        <w:t>Improve customer influence</w:t>
      </w:r>
    </w:p>
    <w:p w14:paraId="4B4FD8C6" w14:textId="77777777" w:rsidR="00A442A6" w:rsidRDefault="00000000">
      <w:pPr>
        <w:pStyle w:val="ListBullet"/>
      </w:pPr>
      <w:r>
        <w:t>Strengthen digital engagement</w:t>
      </w:r>
    </w:p>
    <w:p w14:paraId="513BFFF1" w14:textId="77777777" w:rsidR="00A442A6" w:rsidRDefault="00000000">
      <w:pPr>
        <w:pStyle w:val="ListBullet"/>
      </w:pPr>
      <w:r>
        <w:t>Gather resident insight</w:t>
      </w:r>
    </w:p>
    <w:p w14:paraId="05D69C7E" w14:textId="77777777" w:rsidR="00A442A6" w:rsidRDefault="00000000">
      <w:pPr>
        <w:pStyle w:val="ListBullet"/>
      </w:pPr>
      <w:r>
        <w:t>Support co-design and consultation</w:t>
      </w:r>
    </w:p>
    <w:p w14:paraId="153E3C62" w14:textId="77777777" w:rsidR="00A442A6" w:rsidRDefault="00000000">
      <w:pPr>
        <w:pStyle w:val="ListBullet"/>
      </w:pPr>
      <w:r>
        <w:t>Improve service delivery</w:t>
      </w:r>
    </w:p>
    <w:p w14:paraId="0F9F2E55" w14:textId="77777777" w:rsidR="00A442A6" w:rsidRDefault="00000000">
      <w:pPr>
        <w:pStyle w:val="ListBullet"/>
      </w:pPr>
      <w:r>
        <w:t>Evidence transparency and accountability</w:t>
      </w:r>
    </w:p>
    <w:p w14:paraId="68C1253B" w14:textId="77777777" w:rsidR="00A442A6" w:rsidRDefault="00000000">
      <w:pPr>
        <w:pStyle w:val="ListBullet"/>
      </w:pPr>
      <w:r>
        <w:t>Support governance and reporting</w:t>
      </w:r>
    </w:p>
    <w:p w14:paraId="54BE24AB" w14:textId="77777777" w:rsidR="00A442A6" w:rsidRDefault="00000000">
      <w:pPr>
        <w:pStyle w:val="Heading1"/>
      </w:pPr>
      <w:r>
        <w:t>3. Regulatory and Governance Alignment</w:t>
      </w:r>
    </w:p>
    <w:p w14:paraId="1D91A4F7" w14:textId="77777777" w:rsidR="00A442A6" w:rsidRDefault="00000000">
      <w:pPr>
        <w:pStyle w:val="ListBullet"/>
      </w:pPr>
      <w:r>
        <w:t>Tenant Satisfaction Measures (TSMs)</w:t>
      </w:r>
    </w:p>
    <w:p w14:paraId="77726055" w14:textId="77777777" w:rsidR="00A442A6" w:rsidRDefault="00000000">
      <w:pPr>
        <w:pStyle w:val="ListBullet"/>
      </w:pPr>
      <w:r>
        <w:t>Transparency, Influence and Accountability Standard</w:t>
      </w:r>
    </w:p>
    <w:p w14:paraId="79E69D74" w14:textId="77777777" w:rsidR="00A442A6" w:rsidRDefault="00000000">
      <w:pPr>
        <w:pStyle w:val="ListBullet"/>
      </w:pPr>
      <w:r>
        <w:t>Housing Ombudsman Complaint Handling Code</w:t>
      </w:r>
    </w:p>
    <w:p w14:paraId="1F335FA8" w14:textId="77777777" w:rsidR="00A442A6" w:rsidRDefault="00000000">
      <w:pPr>
        <w:pStyle w:val="ListBullet"/>
      </w:pPr>
      <w:r>
        <w:t>Consumer Standards</w:t>
      </w:r>
    </w:p>
    <w:p w14:paraId="10E974E5" w14:textId="77777777" w:rsidR="00A442A6" w:rsidRDefault="00000000">
      <w:pPr>
        <w:pStyle w:val="ListBullet"/>
      </w:pPr>
      <w:r>
        <w:t>Equality, Diversity and Inclusion Standards</w:t>
      </w:r>
    </w:p>
    <w:p w14:paraId="673625E5" w14:textId="77777777" w:rsidR="00A442A6" w:rsidRDefault="00000000">
      <w:pPr>
        <w:pStyle w:val="ListBullet"/>
      </w:pPr>
      <w:r>
        <w:t>Digital Inclusion Strategies</w:t>
      </w:r>
    </w:p>
    <w:p w14:paraId="23589E94" w14:textId="77777777" w:rsidR="00A442A6" w:rsidRDefault="00000000">
      <w:pPr>
        <w:pStyle w:val="ListBullet"/>
      </w:pPr>
      <w:r>
        <w:t>Corporate Plan Objectives</w:t>
      </w:r>
    </w:p>
    <w:p w14:paraId="29508DF6" w14:textId="77777777" w:rsidR="000B44ED" w:rsidRDefault="000B44ED">
      <w:pPr>
        <w:rPr>
          <w:rFonts w:asciiTheme="majorHAnsi" w:eastAsiaTheme="majorEastAsia" w:hAnsiTheme="majorHAnsi" w:cstheme="majorBidi"/>
          <w:b/>
          <w:bCs/>
          <w:color w:val="365F91" w:themeColor="accent1" w:themeShade="BF"/>
          <w:sz w:val="28"/>
          <w:szCs w:val="28"/>
        </w:rPr>
      </w:pPr>
      <w:r>
        <w:br w:type="page"/>
      </w:r>
    </w:p>
    <w:p w14:paraId="19C86C2F" w14:textId="2856E9B5" w:rsidR="00A442A6" w:rsidRDefault="00000000">
      <w:pPr>
        <w:pStyle w:val="Heading1"/>
      </w:pPr>
      <w:r>
        <w:lastRenderedPageBreak/>
        <w:t>4. Supported Online Survey Platforms</w:t>
      </w:r>
    </w:p>
    <w:p w14:paraId="38EB0770" w14:textId="77777777" w:rsidR="00A442A6" w:rsidRDefault="00000000">
      <w:pPr>
        <w:pStyle w:val="ListBullet"/>
      </w:pPr>
      <w:r>
        <w:t>Microsoft Forms</w:t>
      </w:r>
    </w:p>
    <w:p w14:paraId="2B892EA7" w14:textId="77777777" w:rsidR="00A442A6" w:rsidRDefault="00000000">
      <w:pPr>
        <w:pStyle w:val="ListBullet"/>
      </w:pPr>
      <w:r>
        <w:t>SurveyMonkey</w:t>
      </w:r>
    </w:p>
    <w:p w14:paraId="48CF83C6" w14:textId="77777777" w:rsidR="00A442A6" w:rsidRDefault="00000000">
      <w:pPr>
        <w:pStyle w:val="ListBullet"/>
      </w:pPr>
      <w:r>
        <w:t>Google Forms</w:t>
      </w:r>
    </w:p>
    <w:p w14:paraId="5BFF2B3A" w14:textId="77777777" w:rsidR="00A442A6" w:rsidRDefault="00000000">
      <w:pPr>
        <w:pStyle w:val="ListBullet"/>
      </w:pPr>
      <w:r>
        <w:t>Typeform</w:t>
      </w:r>
    </w:p>
    <w:p w14:paraId="672A4A47" w14:textId="77777777" w:rsidR="00A442A6" w:rsidRDefault="00000000">
      <w:pPr>
        <w:pStyle w:val="ListBullet"/>
      </w:pPr>
      <w:r>
        <w:t>Snap Surveys</w:t>
      </w:r>
    </w:p>
    <w:p w14:paraId="5C706972" w14:textId="77777777" w:rsidR="00A442A6" w:rsidRDefault="00000000">
      <w:pPr>
        <w:pStyle w:val="ListBullet"/>
      </w:pPr>
      <w:r>
        <w:t>Jotform</w:t>
      </w:r>
    </w:p>
    <w:p w14:paraId="5F8A2A95" w14:textId="77777777" w:rsidR="00A442A6" w:rsidRDefault="00000000">
      <w:pPr>
        <w:pStyle w:val="ListBullet"/>
      </w:pPr>
      <w:r>
        <w:t>SmartSurvey</w:t>
      </w:r>
    </w:p>
    <w:p w14:paraId="52906CBF" w14:textId="77777777" w:rsidR="00A442A6" w:rsidRDefault="00000000">
      <w:pPr>
        <w:pStyle w:val="ListBullet"/>
      </w:pPr>
      <w:r>
        <w:t>Qualtrics</w:t>
      </w:r>
    </w:p>
    <w:p w14:paraId="09A8B455" w14:textId="77777777" w:rsidR="00A442A6" w:rsidRDefault="00000000">
      <w:pPr>
        <w:pStyle w:val="ListBullet"/>
      </w:pPr>
      <w:r>
        <w:t>CitizenLab</w:t>
      </w:r>
    </w:p>
    <w:p w14:paraId="281AC54C" w14:textId="77777777" w:rsidR="00A442A6" w:rsidRDefault="00000000">
      <w:pPr>
        <w:pStyle w:val="ListBullet"/>
      </w:pPr>
      <w:r>
        <w:t>Resident Portal Surveys</w:t>
      </w:r>
    </w:p>
    <w:p w14:paraId="260FB2BA" w14:textId="77777777" w:rsidR="00A442A6" w:rsidRDefault="00000000">
      <w:pPr>
        <w:pStyle w:val="Heading1"/>
      </w:pPr>
      <w:r>
        <w:t>5. Survey Performance Metrics Tracker</w:t>
      </w:r>
    </w:p>
    <w:tbl>
      <w:tblPr>
        <w:tblStyle w:val="TableGrid"/>
        <w:tblW w:w="0" w:type="auto"/>
        <w:tblLook w:val="04A0" w:firstRow="1" w:lastRow="0" w:firstColumn="1" w:lastColumn="0" w:noHBand="0" w:noVBand="1"/>
      </w:tblPr>
      <w:tblGrid>
        <w:gridCol w:w="2160"/>
        <w:gridCol w:w="2160"/>
        <w:gridCol w:w="2160"/>
        <w:gridCol w:w="2160"/>
      </w:tblGrid>
      <w:tr w:rsidR="00A442A6" w14:paraId="16F7D617" w14:textId="77777777">
        <w:tc>
          <w:tcPr>
            <w:tcW w:w="2160" w:type="dxa"/>
          </w:tcPr>
          <w:p w14:paraId="4348534D" w14:textId="77777777" w:rsidR="00A442A6" w:rsidRDefault="00000000">
            <w:r>
              <w:t>Metric</w:t>
            </w:r>
          </w:p>
        </w:tc>
        <w:tc>
          <w:tcPr>
            <w:tcW w:w="2160" w:type="dxa"/>
          </w:tcPr>
          <w:p w14:paraId="48B0809F" w14:textId="77777777" w:rsidR="00A442A6" w:rsidRDefault="00000000">
            <w:r>
              <w:t>Target</w:t>
            </w:r>
          </w:p>
        </w:tc>
        <w:tc>
          <w:tcPr>
            <w:tcW w:w="2160" w:type="dxa"/>
          </w:tcPr>
          <w:p w14:paraId="364330D3" w14:textId="77777777" w:rsidR="00A442A6" w:rsidRDefault="00000000">
            <w:r>
              <w:t>Actual</w:t>
            </w:r>
          </w:p>
        </w:tc>
        <w:tc>
          <w:tcPr>
            <w:tcW w:w="2160" w:type="dxa"/>
          </w:tcPr>
          <w:p w14:paraId="4AB4D90E" w14:textId="77777777" w:rsidR="00A442A6" w:rsidRDefault="00000000">
            <w:r>
              <w:t>Comments / Insight</w:t>
            </w:r>
          </w:p>
        </w:tc>
      </w:tr>
      <w:tr w:rsidR="00A442A6" w14:paraId="1B2793BD" w14:textId="77777777">
        <w:tc>
          <w:tcPr>
            <w:tcW w:w="2160" w:type="dxa"/>
          </w:tcPr>
          <w:p w14:paraId="3CDCE854" w14:textId="77777777" w:rsidR="00A442A6" w:rsidRDefault="00000000">
            <w:r>
              <w:t>Total Responses Received</w:t>
            </w:r>
          </w:p>
        </w:tc>
        <w:tc>
          <w:tcPr>
            <w:tcW w:w="2160" w:type="dxa"/>
          </w:tcPr>
          <w:p w14:paraId="01C9AC4C" w14:textId="77777777" w:rsidR="00A442A6" w:rsidRDefault="00A442A6"/>
        </w:tc>
        <w:tc>
          <w:tcPr>
            <w:tcW w:w="2160" w:type="dxa"/>
          </w:tcPr>
          <w:p w14:paraId="30E3818E" w14:textId="77777777" w:rsidR="00A442A6" w:rsidRDefault="00A442A6"/>
        </w:tc>
        <w:tc>
          <w:tcPr>
            <w:tcW w:w="2160" w:type="dxa"/>
          </w:tcPr>
          <w:p w14:paraId="22EDE2EE" w14:textId="77777777" w:rsidR="00A442A6" w:rsidRDefault="00A442A6"/>
        </w:tc>
      </w:tr>
      <w:tr w:rsidR="00A442A6" w14:paraId="5E4D347B" w14:textId="77777777">
        <w:tc>
          <w:tcPr>
            <w:tcW w:w="2160" w:type="dxa"/>
          </w:tcPr>
          <w:p w14:paraId="585B73E1" w14:textId="77777777" w:rsidR="00A442A6" w:rsidRDefault="00000000">
            <w:r>
              <w:t>Survey Completion Rate</w:t>
            </w:r>
          </w:p>
        </w:tc>
        <w:tc>
          <w:tcPr>
            <w:tcW w:w="2160" w:type="dxa"/>
          </w:tcPr>
          <w:p w14:paraId="47795DBF" w14:textId="77777777" w:rsidR="00A442A6" w:rsidRDefault="00A442A6"/>
        </w:tc>
        <w:tc>
          <w:tcPr>
            <w:tcW w:w="2160" w:type="dxa"/>
          </w:tcPr>
          <w:p w14:paraId="160E4E84" w14:textId="77777777" w:rsidR="00A442A6" w:rsidRDefault="00A442A6"/>
        </w:tc>
        <w:tc>
          <w:tcPr>
            <w:tcW w:w="2160" w:type="dxa"/>
          </w:tcPr>
          <w:p w14:paraId="3DE6E788" w14:textId="77777777" w:rsidR="00A442A6" w:rsidRDefault="00A442A6"/>
        </w:tc>
      </w:tr>
      <w:tr w:rsidR="00A442A6" w14:paraId="0C96498E" w14:textId="77777777">
        <w:tc>
          <w:tcPr>
            <w:tcW w:w="2160" w:type="dxa"/>
          </w:tcPr>
          <w:p w14:paraId="52E337FC" w14:textId="77777777" w:rsidR="00A442A6" w:rsidRDefault="00000000">
            <w:r>
              <w:t>Partial Completion Rate</w:t>
            </w:r>
          </w:p>
        </w:tc>
        <w:tc>
          <w:tcPr>
            <w:tcW w:w="2160" w:type="dxa"/>
          </w:tcPr>
          <w:p w14:paraId="71E7AE90" w14:textId="77777777" w:rsidR="00A442A6" w:rsidRDefault="00A442A6"/>
        </w:tc>
        <w:tc>
          <w:tcPr>
            <w:tcW w:w="2160" w:type="dxa"/>
          </w:tcPr>
          <w:p w14:paraId="6020B95B" w14:textId="77777777" w:rsidR="00A442A6" w:rsidRDefault="00A442A6"/>
        </w:tc>
        <w:tc>
          <w:tcPr>
            <w:tcW w:w="2160" w:type="dxa"/>
          </w:tcPr>
          <w:p w14:paraId="6273B93D" w14:textId="77777777" w:rsidR="00A442A6" w:rsidRDefault="00A442A6"/>
        </w:tc>
      </w:tr>
      <w:tr w:rsidR="00A442A6" w14:paraId="1C19D6D9" w14:textId="77777777">
        <w:tc>
          <w:tcPr>
            <w:tcW w:w="2160" w:type="dxa"/>
          </w:tcPr>
          <w:p w14:paraId="7C9091BE" w14:textId="77777777" w:rsidR="00A442A6" w:rsidRDefault="00000000">
            <w:r>
              <w:t>Average Time Spent on Survey</w:t>
            </w:r>
          </w:p>
        </w:tc>
        <w:tc>
          <w:tcPr>
            <w:tcW w:w="2160" w:type="dxa"/>
          </w:tcPr>
          <w:p w14:paraId="513418F6" w14:textId="77777777" w:rsidR="00A442A6" w:rsidRDefault="00A442A6"/>
        </w:tc>
        <w:tc>
          <w:tcPr>
            <w:tcW w:w="2160" w:type="dxa"/>
          </w:tcPr>
          <w:p w14:paraId="56AE87A2" w14:textId="77777777" w:rsidR="00A442A6" w:rsidRDefault="00A442A6"/>
        </w:tc>
        <w:tc>
          <w:tcPr>
            <w:tcW w:w="2160" w:type="dxa"/>
          </w:tcPr>
          <w:p w14:paraId="00962BC5" w14:textId="77777777" w:rsidR="00A442A6" w:rsidRDefault="00A442A6"/>
        </w:tc>
      </w:tr>
      <w:tr w:rsidR="00A442A6" w14:paraId="324A63D2" w14:textId="77777777">
        <w:tc>
          <w:tcPr>
            <w:tcW w:w="2160" w:type="dxa"/>
          </w:tcPr>
          <w:p w14:paraId="2653F1BD" w14:textId="77777777" w:rsidR="00A442A6" w:rsidRDefault="00000000">
            <w:r>
              <w:t>Bounce / Drop-Off Rate</w:t>
            </w:r>
          </w:p>
        </w:tc>
        <w:tc>
          <w:tcPr>
            <w:tcW w:w="2160" w:type="dxa"/>
          </w:tcPr>
          <w:p w14:paraId="7D6DB9C2" w14:textId="77777777" w:rsidR="00A442A6" w:rsidRDefault="00A442A6"/>
        </w:tc>
        <w:tc>
          <w:tcPr>
            <w:tcW w:w="2160" w:type="dxa"/>
          </w:tcPr>
          <w:p w14:paraId="757C44B7" w14:textId="77777777" w:rsidR="00A442A6" w:rsidRDefault="00A442A6"/>
        </w:tc>
        <w:tc>
          <w:tcPr>
            <w:tcW w:w="2160" w:type="dxa"/>
          </w:tcPr>
          <w:p w14:paraId="3B652507" w14:textId="77777777" w:rsidR="00A442A6" w:rsidRDefault="00A442A6"/>
        </w:tc>
      </w:tr>
      <w:tr w:rsidR="00A442A6" w14:paraId="2B8C9F18" w14:textId="77777777">
        <w:tc>
          <w:tcPr>
            <w:tcW w:w="2160" w:type="dxa"/>
          </w:tcPr>
          <w:p w14:paraId="6AE446CE" w14:textId="77777777" w:rsidR="00A442A6" w:rsidRDefault="00000000">
            <w:r>
              <w:t>Unique Respondents</w:t>
            </w:r>
          </w:p>
        </w:tc>
        <w:tc>
          <w:tcPr>
            <w:tcW w:w="2160" w:type="dxa"/>
          </w:tcPr>
          <w:p w14:paraId="527D2CAB" w14:textId="77777777" w:rsidR="00A442A6" w:rsidRDefault="00A442A6"/>
        </w:tc>
        <w:tc>
          <w:tcPr>
            <w:tcW w:w="2160" w:type="dxa"/>
          </w:tcPr>
          <w:p w14:paraId="27278240" w14:textId="77777777" w:rsidR="00A442A6" w:rsidRDefault="00A442A6"/>
        </w:tc>
        <w:tc>
          <w:tcPr>
            <w:tcW w:w="2160" w:type="dxa"/>
          </w:tcPr>
          <w:p w14:paraId="31BC9AD5" w14:textId="77777777" w:rsidR="00A442A6" w:rsidRDefault="00A442A6"/>
        </w:tc>
      </w:tr>
      <w:tr w:rsidR="00A442A6" w14:paraId="349E977A" w14:textId="77777777">
        <w:tc>
          <w:tcPr>
            <w:tcW w:w="2160" w:type="dxa"/>
          </w:tcPr>
          <w:p w14:paraId="4CC01AA8" w14:textId="77777777" w:rsidR="00A442A6" w:rsidRDefault="00000000">
            <w:r>
              <w:t>Repeat Responses</w:t>
            </w:r>
          </w:p>
        </w:tc>
        <w:tc>
          <w:tcPr>
            <w:tcW w:w="2160" w:type="dxa"/>
          </w:tcPr>
          <w:p w14:paraId="00CB8F0E" w14:textId="77777777" w:rsidR="00A442A6" w:rsidRDefault="00A442A6"/>
        </w:tc>
        <w:tc>
          <w:tcPr>
            <w:tcW w:w="2160" w:type="dxa"/>
          </w:tcPr>
          <w:p w14:paraId="1C3BAE68" w14:textId="77777777" w:rsidR="00A442A6" w:rsidRDefault="00A442A6"/>
        </w:tc>
        <w:tc>
          <w:tcPr>
            <w:tcW w:w="2160" w:type="dxa"/>
          </w:tcPr>
          <w:p w14:paraId="389E869A" w14:textId="77777777" w:rsidR="00A442A6" w:rsidRDefault="00A442A6"/>
        </w:tc>
      </w:tr>
      <w:tr w:rsidR="00A442A6" w14:paraId="3A902EA7" w14:textId="77777777">
        <w:tc>
          <w:tcPr>
            <w:tcW w:w="2160" w:type="dxa"/>
          </w:tcPr>
          <w:p w14:paraId="4325F72A" w14:textId="77777777" w:rsidR="00A442A6" w:rsidRDefault="00000000">
            <w:r>
              <w:t>Survey Accessibility Usage</w:t>
            </w:r>
          </w:p>
        </w:tc>
        <w:tc>
          <w:tcPr>
            <w:tcW w:w="2160" w:type="dxa"/>
          </w:tcPr>
          <w:p w14:paraId="2287E9EA" w14:textId="77777777" w:rsidR="00A442A6" w:rsidRDefault="00A442A6"/>
        </w:tc>
        <w:tc>
          <w:tcPr>
            <w:tcW w:w="2160" w:type="dxa"/>
          </w:tcPr>
          <w:p w14:paraId="53257FD0" w14:textId="77777777" w:rsidR="00A442A6" w:rsidRDefault="00A442A6"/>
        </w:tc>
        <w:tc>
          <w:tcPr>
            <w:tcW w:w="2160" w:type="dxa"/>
          </w:tcPr>
          <w:p w14:paraId="60A5252E" w14:textId="77777777" w:rsidR="00A442A6" w:rsidRDefault="00A442A6"/>
        </w:tc>
      </w:tr>
      <w:tr w:rsidR="00A442A6" w14:paraId="31CE63AA" w14:textId="77777777">
        <w:tc>
          <w:tcPr>
            <w:tcW w:w="2160" w:type="dxa"/>
          </w:tcPr>
          <w:p w14:paraId="485A8772" w14:textId="77777777" w:rsidR="00A442A6" w:rsidRDefault="00000000">
            <w:r>
              <w:t>Mobile Device Usage</w:t>
            </w:r>
          </w:p>
        </w:tc>
        <w:tc>
          <w:tcPr>
            <w:tcW w:w="2160" w:type="dxa"/>
          </w:tcPr>
          <w:p w14:paraId="540B04E4" w14:textId="77777777" w:rsidR="00A442A6" w:rsidRDefault="00A442A6"/>
        </w:tc>
        <w:tc>
          <w:tcPr>
            <w:tcW w:w="2160" w:type="dxa"/>
          </w:tcPr>
          <w:p w14:paraId="45C78EEC" w14:textId="77777777" w:rsidR="00A442A6" w:rsidRDefault="00A442A6"/>
        </w:tc>
        <w:tc>
          <w:tcPr>
            <w:tcW w:w="2160" w:type="dxa"/>
          </w:tcPr>
          <w:p w14:paraId="13C2C363" w14:textId="77777777" w:rsidR="00A442A6" w:rsidRDefault="00A442A6"/>
        </w:tc>
      </w:tr>
      <w:tr w:rsidR="00A442A6" w14:paraId="6F3C5677" w14:textId="77777777">
        <w:tc>
          <w:tcPr>
            <w:tcW w:w="2160" w:type="dxa"/>
          </w:tcPr>
          <w:p w14:paraId="55D23B29" w14:textId="77777777" w:rsidR="00A442A6" w:rsidRDefault="00000000">
            <w:r>
              <w:t>Desktop Device Usage</w:t>
            </w:r>
          </w:p>
        </w:tc>
        <w:tc>
          <w:tcPr>
            <w:tcW w:w="2160" w:type="dxa"/>
          </w:tcPr>
          <w:p w14:paraId="7D347BE4" w14:textId="77777777" w:rsidR="00A442A6" w:rsidRDefault="00A442A6"/>
        </w:tc>
        <w:tc>
          <w:tcPr>
            <w:tcW w:w="2160" w:type="dxa"/>
          </w:tcPr>
          <w:p w14:paraId="6181DE86" w14:textId="77777777" w:rsidR="00A442A6" w:rsidRDefault="00A442A6"/>
        </w:tc>
        <w:tc>
          <w:tcPr>
            <w:tcW w:w="2160" w:type="dxa"/>
          </w:tcPr>
          <w:p w14:paraId="4E42AEE5" w14:textId="77777777" w:rsidR="00A442A6" w:rsidRDefault="00A442A6"/>
        </w:tc>
      </w:tr>
    </w:tbl>
    <w:p w14:paraId="0CB570FA" w14:textId="77777777" w:rsidR="000B44ED" w:rsidRDefault="000B44ED">
      <w:pPr>
        <w:pStyle w:val="Heading1"/>
      </w:pPr>
    </w:p>
    <w:p w14:paraId="6BA4336F" w14:textId="77777777" w:rsidR="000B44ED" w:rsidRDefault="000B44ED">
      <w:pPr>
        <w:rPr>
          <w:rFonts w:asciiTheme="majorHAnsi" w:eastAsiaTheme="majorEastAsia" w:hAnsiTheme="majorHAnsi" w:cstheme="majorBidi"/>
          <w:b/>
          <w:bCs/>
          <w:color w:val="365F91" w:themeColor="accent1" w:themeShade="BF"/>
          <w:sz w:val="28"/>
          <w:szCs w:val="28"/>
        </w:rPr>
      </w:pPr>
      <w:r>
        <w:br w:type="page"/>
      </w:r>
    </w:p>
    <w:p w14:paraId="78CDF3CF" w14:textId="27BBD341" w:rsidR="00A442A6" w:rsidRDefault="00000000">
      <w:pPr>
        <w:pStyle w:val="Heading1"/>
      </w:pPr>
      <w:r>
        <w:lastRenderedPageBreak/>
        <w:t>6. Demographic Representation Monitoring</w:t>
      </w:r>
    </w:p>
    <w:p w14:paraId="100F51A6" w14:textId="77777777" w:rsidR="00A442A6" w:rsidRDefault="00000000">
      <w:pPr>
        <w:pStyle w:val="ListBullet"/>
      </w:pPr>
      <w:r>
        <w:t>Age groups</w:t>
      </w:r>
    </w:p>
    <w:p w14:paraId="36BC141D" w14:textId="77777777" w:rsidR="00A442A6" w:rsidRDefault="00000000">
      <w:pPr>
        <w:pStyle w:val="ListBullet"/>
      </w:pPr>
      <w:r>
        <w:t>Gender representation</w:t>
      </w:r>
    </w:p>
    <w:p w14:paraId="685C68F6" w14:textId="77777777" w:rsidR="00A442A6" w:rsidRDefault="00000000">
      <w:pPr>
        <w:pStyle w:val="ListBullet"/>
      </w:pPr>
      <w:r>
        <w:t>Ethnic diversity</w:t>
      </w:r>
    </w:p>
    <w:p w14:paraId="3C3389B2" w14:textId="77777777" w:rsidR="00A442A6" w:rsidRDefault="00000000">
      <w:pPr>
        <w:pStyle w:val="ListBullet"/>
      </w:pPr>
      <w:r>
        <w:t>Disability representation</w:t>
      </w:r>
    </w:p>
    <w:p w14:paraId="203653D3" w14:textId="77777777" w:rsidR="00A442A6" w:rsidRDefault="00000000">
      <w:pPr>
        <w:pStyle w:val="ListBullet"/>
      </w:pPr>
      <w:r>
        <w:t>Tenure types</w:t>
      </w:r>
    </w:p>
    <w:p w14:paraId="5F3A772E" w14:textId="77777777" w:rsidR="00A442A6" w:rsidRDefault="00000000">
      <w:pPr>
        <w:pStyle w:val="ListBullet"/>
      </w:pPr>
      <w:r>
        <w:t>Geographical locations</w:t>
      </w:r>
    </w:p>
    <w:p w14:paraId="60FAFC05" w14:textId="77777777" w:rsidR="00A442A6" w:rsidRDefault="00000000">
      <w:pPr>
        <w:pStyle w:val="ListBullet"/>
      </w:pPr>
      <w:r>
        <w:t>Digitally excluded customers</w:t>
      </w:r>
    </w:p>
    <w:p w14:paraId="17A343A1" w14:textId="77777777" w:rsidR="00A442A6" w:rsidRDefault="00000000">
      <w:pPr>
        <w:pStyle w:val="ListBullet"/>
      </w:pPr>
      <w:r>
        <w:t>Underrepresented voices</w:t>
      </w:r>
    </w:p>
    <w:p w14:paraId="6D663BF8" w14:textId="77777777" w:rsidR="00A442A6" w:rsidRDefault="00000000">
      <w:pPr>
        <w:pStyle w:val="Heading1"/>
      </w:pPr>
      <w:r>
        <w:t>7. Demographic Breakdown Tracker</w:t>
      </w:r>
    </w:p>
    <w:tbl>
      <w:tblPr>
        <w:tblStyle w:val="TableGrid"/>
        <w:tblW w:w="0" w:type="auto"/>
        <w:tblLook w:val="04A0" w:firstRow="1" w:lastRow="0" w:firstColumn="1" w:lastColumn="0" w:noHBand="0" w:noVBand="1"/>
      </w:tblPr>
      <w:tblGrid>
        <w:gridCol w:w="2160"/>
        <w:gridCol w:w="2160"/>
        <w:gridCol w:w="2160"/>
        <w:gridCol w:w="2160"/>
      </w:tblGrid>
      <w:tr w:rsidR="00A442A6" w14:paraId="4D5AC3A3" w14:textId="77777777">
        <w:tc>
          <w:tcPr>
            <w:tcW w:w="2160" w:type="dxa"/>
          </w:tcPr>
          <w:p w14:paraId="06179A0D" w14:textId="77777777" w:rsidR="00A442A6" w:rsidRDefault="00000000">
            <w:r>
              <w:t>Demographic Group</w:t>
            </w:r>
          </w:p>
        </w:tc>
        <w:tc>
          <w:tcPr>
            <w:tcW w:w="2160" w:type="dxa"/>
          </w:tcPr>
          <w:p w14:paraId="527D8910" w14:textId="77777777" w:rsidR="00A442A6" w:rsidRDefault="00000000">
            <w:r>
              <w:t>Target Representation</w:t>
            </w:r>
          </w:p>
        </w:tc>
        <w:tc>
          <w:tcPr>
            <w:tcW w:w="2160" w:type="dxa"/>
          </w:tcPr>
          <w:p w14:paraId="35000853" w14:textId="77777777" w:rsidR="00A442A6" w:rsidRDefault="00000000">
            <w:r>
              <w:t>Actual Representation</w:t>
            </w:r>
          </w:p>
        </w:tc>
        <w:tc>
          <w:tcPr>
            <w:tcW w:w="2160" w:type="dxa"/>
          </w:tcPr>
          <w:p w14:paraId="5D4C2600" w14:textId="77777777" w:rsidR="00A442A6" w:rsidRDefault="00000000">
            <w:r>
              <w:t>Comments / Gaps Identified</w:t>
            </w:r>
          </w:p>
        </w:tc>
      </w:tr>
      <w:tr w:rsidR="00A442A6" w14:paraId="24E03157" w14:textId="77777777">
        <w:tc>
          <w:tcPr>
            <w:tcW w:w="2160" w:type="dxa"/>
          </w:tcPr>
          <w:p w14:paraId="2E1024CD" w14:textId="77777777" w:rsidR="00A442A6" w:rsidRDefault="00000000">
            <w:r>
              <w:t>Age 18-24</w:t>
            </w:r>
          </w:p>
        </w:tc>
        <w:tc>
          <w:tcPr>
            <w:tcW w:w="2160" w:type="dxa"/>
          </w:tcPr>
          <w:p w14:paraId="3C60851E" w14:textId="77777777" w:rsidR="00A442A6" w:rsidRDefault="00A442A6"/>
        </w:tc>
        <w:tc>
          <w:tcPr>
            <w:tcW w:w="2160" w:type="dxa"/>
          </w:tcPr>
          <w:p w14:paraId="5DDFB606" w14:textId="77777777" w:rsidR="00A442A6" w:rsidRDefault="00A442A6"/>
        </w:tc>
        <w:tc>
          <w:tcPr>
            <w:tcW w:w="2160" w:type="dxa"/>
          </w:tcPr>
          <w:p w14:paraId="6A56F41F" w14:textId="77777777" w:rsidR="00A442A6" w:rsidRDefault="00A442A6"/>
        </w:tc>
      </w:tr>
      <w:tr w:rsidR="00A442A6" w14:paraId="4C35344C" w14:textId="77777777">
        <w:tc>
          <w:tcPr>
            <w:tcW w:w="2160" w:type="dxa"/>
          </w:tcPr>
          <w:p w14:paraId="47D1958C" w14:textId="77777777" w:rsidR="00A442A6" w:rsidRDefault="00000000">
            <w:r>
              <w:t>Age 25-34</w:t>
            </w:r>
          </w:p>
        </w:tc>
        <w:tc>
          <w:tcPr>
            <w:tcW w:w="2160" w:type="dxa"/>
          </w:tcPr>
          <w:p w14:paraId="4E62E583" w14:textId="77777777" w:rsidR="00A442A6" w:rsidRDefault="00A442A6"/>
        </w:tc>
        <w:tc>
          <w:tcPr>
            <w:tcW w:w="2160" w:type="dxa"/>
          </w:tcPr>
          <w:p w14:paraId="430BC1A2" w14:textId="77777777" w:rsidR="00A442A6" w:rsidRDefault="00A442A6"/>
        </w:tc>
        <w:tc>
          <w:tcPr>
            <w:tcW w:w="2160" w:type="dxa"/>
          </w:tcPr>
          <w:p w14:paraId="35104509" w14:textId="77777777" w:rsidR="00A442A6" w:rsidRDefault="00A442A6"/>
        </w:tc>
      </w:tr>
      <w:tr w:rsidR="00A442A6" w14:paraId="43724D8A" w14:textId="77777777">
        <w:tc>
          <w:tcPr>
            <w:tcW w:w="2160" w:type="dxa"/>
          </w:tcPr>
          <w:p w14:paraId="30243322" w14:textId="77777777" w:rsidR="00A442A6" w:rsidRDefault="00000000">
            <w:r>
              <w:t>Age 35-44</w:t>
            </w:r>
          </w:p>
        </w:tc>
        <w:tc>
          <w:tcPr>
            <w:tcW w:w="2160" w:type="dxa"/>
          </w:tcPr>
          <w:p w14:paraId="77CA6BED" w14:textId="77777777" w:rsidR="00A442A6" w:rsidRDefault="00A442A6"/>
        </w:tc>
        <w:tc>
          <w:tcPr>
            <w:tcW w:w="2160" w:type="dxa"/>
          </w:tcPr>
          <w:p w14:paraId="2B9B555D" w14:textId="77777777" w:rsidR="00A442A6" w:rsidRDefault="00A442A6"/>
        </w:tc>
        <w:tc>
          <w:tcPr>
            <w:tcW w:w="2160" w:type="dxa"/>
          </w:tcPr>
          <w:p w14:paraId="0126AAC7" w14:textId="77777777" w:rsidR="00A442A6" w:rsidRDefault="00A442A6"/>
        </w:tc>
      </w:tr>
      <w:tr w:rsidR="00A442A6" w14:paraId="47212134" w14:textId="77777777">
        <w:tc>
          <w:tcPr>
            <w:tcW w:w="2160" w:type="dxa"/>
          </w:tcPr>
          <w:p w14:paraId="13157849" w14:textId="77777777" w:rsidR="00A442A6" w:rsidRDefault="00000000">
            <w:r>
              <w:t>Age 45-54</w:t>
            </w:r>
          </w:p>
        </w:tc>
        <w:tc>
          <w:tcPr>
            <w:tcW w:w="2160" w:type="dxa"/>
          </w:tcPr>
          <w:p w14:paraId="39B43C98" w14:textId="77777777" w:rsidR="00A442A6" w:rsidRDefault="00A442A6"/>
        </w:tc>
        <w:tc>
          <w:tcPr>
            <w:tcW w:w="2160" w:type="dxa"/>
          </w:tcPr>
          <w:p w14:paraId="52857646" w14:textId="77777777" w:rsidR="00A442A6" w:rsidRDefault="00A442A6"/>
        </w:tc>
        <w:tc>
          <w:tcPr>
            <w:tcW w:w="2160" w:type="dxa"/>
          </w:tcPr>
          <w:p w14:paraId="65173A36" w14:textId="77777777" w:rsidR="00A442A6" w:rsidRDefault="00A442A6"/>
        </w:tc>
      </w:tr>
      <w:tr w:rsidR="00A442A6" w14:paraId="4A94B620" w14:textId="77777777">
        <w:tc>
          <w:tcPr>
            <w:tcW w:w="2160" w:type="dxa"/>
          </w:tcPr>
          <w:p w14:paraId="5D039DD5" w14:textId="77777777" w:rsidR="00A442A6" w:rsidRDefault="00000000">
            <w:r>
              <w:t>Age 55+</w:t>
            </w:r>
          </w:p>
        </w:tc>
        <w:tc>
          <w:tcPr>
            <w:tcW w:w="2160" w:type="dxa"/>
          </w:tcPr>
          <w:p w14:paraId="6ECADB54" w14:textId="77777777" w:rsidR="00A442A6" w:rsidRDefault="00A442A6"/>
        </w:tc>
        <w:tc>
          <w:tcPr>
            <w:tcW w:w="2160" w:type="dxa"/>
          </w:tcPr>
          <w:p w14:paraId="774D1561" w14:textId="77777777" w:rsidR="00A442A6" w:rsidRDefault="00A442A6"/>
        </w:tc>
        <w:tc>
          <w:tcPr>
            <w:tcW w:w="2160" w:type="dxa"/>
          </w:tcPr>
          <w:p w14:paraId="633A31C8" w14:textId="77777777" w:rsidR="00A442A6" w:rsidRDefault="00A442A6"/>
        </w:tc>
      </w:tr>
      <w:tr w:rsidR="00A442A6" w14:paraId="1E09CF54" w14:textId="77777777">
        <w:tc>
          <w:tcPr>
            <w:tcW w:w="2160" w:type="dxa"/>
          </w:tcPr>
          <w:p w14:paraId="461BB5C1" w14:textId="77777777" w:rsidR="00A442A6" w:rsidRDefault="00000000">
            <w:r>
              <w:t>Male</w:t>
            </w:r>
          </w:p>
        </w:tc>
        <w:tc>
          <w:tcPr>
            <w:tcW w:w="2160" w:type="dxa"/>
          </w:tcPr>
          <w:p w14:paraId="30187592" w14:textId="77777777" w:rsidR="00A442A6" w:rsidRDefault="00A442A6"/>
        </w:tc>
        <w:tc>
          <w:tcPr>
            <w:tcW w:w="2160" w:type="dxa"/>
          </w:tcPr>
          <w:p w14:paraId="35632E51" w14:textId="77777777" w:rsidR="00A442A6" w:rsidRDefault="00A442A6"/>
        </w:tc>
        <w:tc>
          <w:tcPr>
            <w:tcW w:w="2160" w:type="dxa"/>
          </w:tcPr>
          <w:p w14:paraId="38F4AFD2" w14:textId="77777777" w:rsidR="00A442A6" w:rsidRDefault="00A442A6"/>
        </w:tc>
      </w:tr>
      <w:tr w:rsidR="00A442A6" w14:paraId="41FC22A7" w14:textId="77777777">
        <w:tc>
          <w:tcPr>
            <w:tcW w:w="2160" w:type="dxa"/>
          </w:tcPr>
          <w:p w14:paraId="79637A4A" w14:textId="77777777" w:rsidR="00A442A6" w:rsidRDefault="00000000">
            <w:r>
              <w:t>Female</w:t>
            </w:r>
          </w:p>
        </w:tc>
        <w:tc>
          <w:tcPr>
            <w:tcW w:w="2160" w:type="dxa"/>
          </w:tcPr>
          <w:p w14:paraId="78577299" w14:textId="77777777" w:rsidR="00A442A6" w:rsidRDefault="00A442A6"/>
        </w:tc>
        <w:tc>
          <w:tcPr>
            <w:tcW w:w="2160" w:type="dxa"/>
          </w:tcPr>
          <w:p w14:paraId="4DD4523D" w14:textId="77777777" w:rsidR="00A442A6" w:rsidRDefault="00A442A6"/>
        </w:tc>
        <w:tc>
          <w:tcPr>
            <w:tcW w:w="2160" w:type="dxa"/>
          </w:tcPr>
          <w:p w14:paraId="6563D556" w14:textId="77777777" w:rsidR="00A442A6" w:rsidRDefault="00A442A6"/>
        </w:tc>
      </w:tr>
      <w:tr w:rsidR="00A442A6" w14:paraId="2336F7F4" w14:textId="77777777">
        <w:tc>
          <w:tcPr>
            <w:tcW w:w="2160" w:type="dxa"/>
          </w:tcPr>
          <w:p w14:paraId="00CA356B" w14:textId="77777777" w:rsidR="00A442A6" w:rsidRDefault="00000000">
            <w:r>
              <w:t>Non-binary / Prefer not to say</w:t>
            </w:r>
          </w:p>
        </w:tc>
        <w:tc>
          <w:tcPr>
            <w:tcW w:w="2160" w:type="dxa"/>
          </w:tcPr>
          <w:p w14:paraId="686FE7B1" w14:textId="77777777" w:rsidR="00A442A6" w:rsidRDefault="00A442A6"/>
        </w:tc>
        <w:tc>
          <w:tcPr>
            <w:tcW w:w="2160" w:type="dxa"/>
          </w:tcPr>
          <w:p w14:paraId="28185662" w14:textId="77777777" w:rsidR="00A442A6" w:rsidRDefault="00A442A6"/>
        </w:tc>
        <w:tc>
          <w:tcPr>
            <w:tcW w:w="2160" w:type="dxa"/>
          </w:tcPr>
          <w:p w14:paraId="48B6ADD1" w14:textId="77777777" w:rsidR="00A442A6" w:rsidRDefault="00A442A6"/>
        </w:tc>
      </w:tr>
      <w:tr w:rsidR="00A442A6" w14:paraId="03B49D76" w14:textId="77777777">
        <w:tc>
          <w:tcPr>
            <w:tcW w:w="2160" w:type="dxa"/>
          </w:tcPr>
          <w:p w14:paraId="0ED31AFE" w14:textId="77777777" w:rsidR="00A442A6" w:rsidRDefault="00000000">
            <w:r>
              <w:t>Disabled Residents</w:t>
            </w:r>
          </w:p>
        </w:tc>
        <w:tc>
          <w:tcPr>
            <w:tcW w:w="2160" w:type="dxa"/>
          </w:tcPr>
          <w:p w14:paraId="53BF4376" w14:textId="77777777" w:rsidR="00A442A6" w:rsidRDefault="00A442A6"/>
        </w:tc>
        <w:tc>
          <w:tcPr>
            <w:tcW w:w="2160" w:type="dxa"/>
          </w:tcPr>
          <w:p w14:paraId="6B8BE0C1" w14:textId="77777777" w:rsidR="00A442A6" w:rsidRDefault="00A442A6"/>
        </w:tc>
        <w:tc>
          <w:tcPr>
            <w:tcW w:w="2160" w:type="dxa"/>
          </w:tcPr>
          <w:p w14:paraId="703A329D" w14:textId="77777777" w:rsidR="00A442A6" w:rsidRDefault="00A442A6"/>
        </w:tc>
      </w:tr>
      <w:tr w:rsidR="00A442A6" w14:paraId="4F6EAE8C" w14:textId="77777777">
        <w:tc>
          <w:tcPr>
            <w:tcW w:w="2160" w:type="dxa"/>
          </w:tcPr>
          <w:p w14:paraId="4309650D" w14:textId="77777777" w:rsidR="00A442A6" w:rsidRDefault="00000000">
            <w:r>
              <w:t>Leaseholders</w:t>
            </w:r>
          </w:p>
        </w:tc>
        <w:tc>
          <w:tcPr>
            <w:tcW w:w="2160" w:type="dxa"/>
          </w:tcPr>
          <w:p w14:paraId="5A766B81" w14:textId="77777777" w:rsidR="00A442A6" w:rsidRDefault="00A442A6"/>
        </w:tc>
        <w:tc>
          <w:tcPr>
            <w:tcW w:w="2160" w:type="dxa"/>
          </w:tcPr>
          <w:p w14:paraId="0C070E28" w14:textId="77777777" w:rsidR="00A442A6" w:rsidRDefault="00A442A6"/>
        </w:tc>
        <w:tc>
          <w:tcPr>
            <w:tcW w:w="2160" w:type="dxa"/>
          </w:tcPr>
          <w:p w14:paraId="05B6C34A" w14:textId="77777777" w:rsidR="00A442A6" w:rsidRDefault="00A442A6"/>
        </w:tc>
      </w:tr>
      <w:tr w:rsidR="00A442A6" w14:paraId="741CE6B5" w14:textId="77777777">
        <w:tc>
          <w:tcPr>
            <w:tcW w:w="2160" w:type="dxa"/>
          </w:tcPr>
          <w:p w14:paraId="642B0155" w14:textId="77777777" w:rsidR="00A442A6" w:rsidRDefault="00000000">
            <w:r>
              <w:t>Shared Owners</w:t>
            </w:r>
          </w:p>
        </w:tc>
        <w:tc>
          <w:tcPr>
            <w:tcW w:w="2160" w:type="dxa"/>
          </w:tcPr>
          <w:p w14:paraId="60DEF6DD" w14:textId="77777777" w:rsidR="00A442A6" w:rsidRDefault="00A442A6"/>
        </w:tc>
        <w:tc>
          <w:tcPr>
            <w:tcW w:w="2160" w:type="dxa"/>
          </w:tcPr>
          <w:p w14:paraId="64B16615" w14:textId="77777777" w:rsidR="00A442A6" w:rsidRDefault="00A442A6"/>
        </w:tc>
        <w:tc>
          <w:tcPr>
            <w:tcW w:w="2160" w:type="dxa"/>
          </w:tcPr>
          <w:p w14:paraId="04A61FC1" w14:textId="77777777" w:rsidR="00A442A6" w:rsidRDefault="00A442A6"/>
        </w:tc>
      </w:tr>
      <w:tr w:rsidR="00A442A6" w14:paraId="7D674EDA" w14:textId="77777777">
        <w:tc>
          <w:tcPr>
            <w:tcW w:w="2160" w:type="dxa"/>
          </w:tcPr>
          <w:p w14:paraId="13CBA56B" w14:textId="77777777" w:rsidR="00A442A6" w:rsidRDefault="00000000">
            <w:r>
              <w:t>Temporary Accommodation Customers</w:t>
            </w:r>
          </w:p>
        </w:tc>
        <w:tc>
          <w:tcPr>
            <w:tcW w:w="2160" w:type="dxa"/>
          </w:tcPr>
          <w:p w14:paraId="0695B07F" w14:textId="77777777" w:rsidR="00A442A6" w:rsidRDefault="00A442A6"/>
        </w:tc>
        <w:tc>
          <w:tcPr>
            <w:tcW w:w="2160" w:type="dxa"/>
          </w:tcPr>
          <w:p w14:paraId="37A0BB93" w14:textId="77777777" w:rsidR="00A442A6" w:rsidRDefault="00A442A6"/>
        </w:tc>
        <w:tc>
          <w:tcPr>
            <w:tcW w:w="2160" w:type="dxa"/>
          </w:tcPr>
          <w:p w14:paraId="2C48BC2A" w14:textId="77777777" w:rsidR="00A442A6" w:rsidRDefault="00A442A6"/>
        </w:tc>
      </w:tr>
    </w:tbl>
    <w:p w14:paraId="7F48F8DA" w14:textId="77777777" w:rsidR="00A442A6" w:rsidRDefault="00000000">
      <w:pPr>
        <w:pStyle w:val="Heading1"/>
      </w:pPr>
      <w:r>
        <w:t>8. Survey Accessibility and Digital Inclusion Monitoring</w:t>
      </w:r>
    </w:p>
    <w:p w14:paraId="2D7FC68C" w14:textId="77777777" w:rsidR="00A442A6" w:rsidRDefault="00000000">
      <w:pPr>
        <w:pStyle w:val="ListBullet"/>
      </w:pPr>
      <w:r>
        <w:t>Easy Read survey formats</w:t>
      </w:r>
    </w:p>
    <w:p w14:paraId="19F0AC5F" w14:textId="77777777" w:rsidR="00A442A6" w:rsidRDefault="00000000">
      <w:pPr>
        <w:pStyle w:val="ListBullet"/>
      </w:pPr>
      <w:r>
        <w:t>Translation tool usage</w:t>
      </w:r>
    </w:p>
    <w:p w14:paraId="4111853D" w14:textId="77777777" w:rsidR="00A442A6" w:rsidRDefault="00000000">
      <w:pPr>
        <w:pStyle w:val="ListBullet"/>
      </w:pPr>
      <w:r>
        <w:t>Screen reader compatibility</w:t>
      </w:r>
    </w:p>
    <w:p w14:paraId="58314EFF" w14:textId="77777777" w:rsidR="00A442A6" w:rsidRDefault="00000000">
      <w:pPr>
        <w:pStyle w:val="ListBullet"/>
      </w:pPr>
      <w:r>
        <w:t>Offline survey requests</w:t>
      </w:r>
    </w:p>
    <w:p w14:paraId="76B084AB" w14:textId="77777777" w:rsidR="00A442A6" w:rsidRDefault="00000000">
      <w:pPr>
        <w:pStyle w:val="ListBullet"/>
      </w:pPr>
      <w:r>
        <w:t>Telephone survey support</w:t>
      </w:r>
    </w:p>
    <w:p w14:paraId="6CDE93DF" w14:textId="77777777" w:rsidR="00A442A6" w:rsidRDefault="00000000">
      <w:pPr>
        <w:pStyle w:val="ListBullet"/>
      </w:pPr>
      <w:r>
        <w:t>Digital support requests</w:t>
      </w:r>
    </w:p>
    <w:p w14:paraId="31DBC6AD" w14:textId="77777777" w:rsidR="00A442A6" w:rsidRDefault="00000000">
      <w:pPr>
        <w:pStyle w:val="ListBullet"/>
      </w:pPr>
      <w:r>
        <w:t>Accessibility barriers identified</w:t>
      </w:r>
    </w:p>
    <w:p w14:paraId="5761ADA4" w14:textId="77777777" w:rsidR="00A442A6" w:rsidRDefault="00000000">
      <w:pPr>
        <w:pStyle w:val="Heading1"/>
      </w:pPr>
      <w:r>
        <w:lastRenderedPageBreak/>
        <w:t>9. Resident Insight and Theme Analysis</w:t>
      </w:r>
    </w:p>
    <w:p w14:paraId="594F61C4" w14:textId="77777777" w:rsidR="00A442A6" w:rsidRDefault="00000000">
      <w:pPr>
        <w:pStyle w:val="ListBullet"/>
      </w:pPr>
      <w:r>
        <w:t>Top recurring themes</w:t>
      </w:r>
    </w:p>
    <w:p w14:paraId="55667957" w14:textId="77777777" w:rsidR="00A442A6" w:rsidRDefault="00000000">
      <w:pPr>
        <w:pStyle w:val="ListBullet"/>
      </w:pPr>
      <w:r>
        <w:t>Service concerns raised</w:t>
      </w:r>
    </w:p>
    <w:p w14:paraId="5749CFFA" w14:textId="77777777" w:rsidR="00A442A6" w:rsidRDefault="00000000">
      <w:pPr>
        <w:pStyle w:val="ListBullet"/>
      </w:pPr>
      <w:r>
        <w:t>Resident priorities identified</w:t>
      </w:r>
    </w:p>
    <w:p w14:paraId="45BC8DB3" w14:textId="77777777" w:rsidR="00A442A6" w:rsidRDefault="00000000">
      <w:pPr>
        <w:pStyle w:val="ListBullet"/>
      </w:pPr>
      <w:r>
        <w:t>Positive feedback themes</w:t>
      </w:r>
    </w:p>
    <w:p w14:paraId="6D94EABC" w14:textId="77777777" w:rsidR="00A442A6" w:rsidRDefault="00000000">
      <w:pPr>
        <w:pStyle w:val="ListBullet"/>
      </w:pPr>
      <w:r>
        <w:t>Complaints themes</w:t>
      </w:r>
    </w:p>
    <w:p w14:paraId="04FE1EEB" w14:textId="77777777" w:rsidR="00A442A6" w:rsidRDefault="00000000">
      <w:pPr>
        <w:pStyle w:val="ListBullet"/>
      </w:pPr>
      <w:r>
        <w:t>Suggestions for improvement</w:t>
      </w:r>
    </w:p>
    <w:p w14:paraId="23F4D126" w14:textId="77777777" w:rsidR="00A442A6" w:rsidRDefault="00000000">
      <w:pPr>
        <w:pStyle w:val="ListBullet"/>
      </w:pPr>
      <w:r>
        <w:t>Emerging risks and trends</w:t>
      </w:r>
    </w:p>
    <w:p w14:paraId="020865FE" w14:textId="77777777" w:rsidR="00A442A6" w:rsidRDefault="00000000">
      <w:pPr>
        <w:pStyle w:val="Heading1"/>
      </w:pPr>
      <w:r>
        <w:t>10. Trending Topics and Keyword Analysis</w:t>
      </w:r>
    </w:p>
    <w:tbl>
      <w:tblPr>
        <w:tblStyle w:val="TableGrid"/>
        <w:tblW w:w="0" w:type="auto"/>
        <w:tblLook w:val="04A0" w:firstRow="1" w:lastRow="0" w:firstColumn="1" w:lastColumn="0" w:noHBand="0" w:noVBand="1"/>
      </w:tblPr>
      <w:tblGrid>
        <w:gridCol w:w="2160"/>
        <w:gridCol w:w="2160"/>
        <w:gridCol w:w="2160"/>
        <w:gridCol w:w="2160"/>
      </w:tblGrid>
      <w:tr w:rsidR="00A442A6" w14:paraId="2FECBA91" w14:textId="77777777">
        <w:tc>
          <w:tcPr>
            <w:tcW w:w="2160" w:type="dxa"/>
          </w:tcPr>
          <w:p w14:paraId="173D63D1" w14:textId="77777777" w:rsidR="00A442A6" w:rsidRDefault="00000000">
            <w:r>
              <w:t>Keyword / Topic</w:t>
            </w:r>
          </w:p>
        </w:tc>
        <w:tc>
          <w:tcPr>
            <w:tcW w:w="2160" w:type="dxa"/>
          </w:tcPr>
          <w:p w14:paraId="292B18A7" w14:textId="77777777" w:rsidR="00A442A6" w:rsidRDefault="00000000">
            <w:r>
              <w:t>Frequency</w:t>
            </w:r>
          </w:p>
        </w:tc>
        <w:tc>
          <w:tcPr>
            <w:tcW w:w="2160" w:type="dxa"/>
          </w:tcPr>
          <w:p w14:paraId="755D9356" w14:textId="77777777" w:rsidR="00A442A6" w:rsidRDefault="00000000">
            <w:r>
              <w:t>Sentiment</w:t>
            </w:r>
          </w:p>
        </w:tc>
        <w:tc>
          <w:tcPr>
            <w:tcW w:w="2160" w:type="dxa"/>
          </w:tcPr>
          <w:p w14:paraId="21EA2DD3" w14:textId="77777777" w:rsidR="00A442A6" w:rsidRDefault="00000000">
            <w:r>
              <w:t>Actions / Observations</w:t>
            </w:r>
          </w:p>
        </w:tc>
      </w:tr>
      <w:tr w:rsidR="00A442A6" w14:paraId="7CDA755B" w14:textId="77777777">
        <w:tc>
          <w:tcPr>
            <w:tcW w:w="2160" w:type="dxa"/>
          </w:tcPr>
          <w:p w14:paraId="27BE0805" w14:textId="77777777" w:rsidR="00A442A6" w:rsidRDefault="00A442A6"/>
        </w:tc>
        <w:tc>
          <w:tcPr>
            <w:tcW w:w="2160" w:type="dxa"/>
          </w:tcPr>
          <w:p w14:paraId="40467C43" w14:textId="77777777" w:rsidR="00A442A6" w:rsidRDefault="00A442A6"/>
        </w:tc>
        <w:tc>
          <w:tcPr>
            <w:tcW w:w="2160" w:type="dxa"/>
          </w:tcPr>
          <w:p w14:paraId="6B19E503" w14:textId="77777777" w:rsidR="00A442A6" w:rsidRDefault="00A442A6"/>
        </w:tc>
        <w:tc>
          <w:tcPr>
            <w:tcW w:w="2160" w:type="dxa"/>
          </w:tcPr>
          <w:p w14:paraId="5B7399A7" w14:textId="77777777" w:rsidR="00A442A6" w:rsidRDefault="00A442A6"/>
        </w:tc>
      </w:tr>
      <w:tr w:rsidR="00A442A6" w14:paraId="3175B08B" w14:textId="77777777">
        <w:tc>
          <w:tcPr>
            <w:tcW w:w="2160" w:type="dxa"/>
          </w:tcPr>
          <w:p w14:paraId="63D50E28" w14:textId="77777777" w:rsidR="00A442A6" w:rsidRDefault="00A442A6"/>
        </w:tc>
        <w:tc>
          <w:tcPr>
            <w:tcW w:w="2160" w:type="dxa"/>
          </w:tcPr>
          <w:p w14:paraId="7F8CF629" w14:textId="77777777" w:rsidR="00A442A6" w:rsidRDefault="00A442A6"/>
        </w:tc>
        <w:tc>
          <w:tcPr>
            <w:tcW w:w="2160" w:type="dxa"/>
          </w:tcPr>
          <w:p w14:paraId="5DCC76BB" w14:textId="77777777" w:rsidR="00A442A6" w:rsidRDefault="00A442A6"/>
        </w:tc>
        <w:tc>
          <w:tcPr>
            <w:tcW w:w="2160" w:type="dxa"/>
          </w:tcPr>
          <w:p w14:paraId="07F3DD19" w14:textId="77777777" w:rsidR="00A442A6" w:rsidRDefault="00A442A6"/>
        </w:tc>
      </w:tr>
      <w:tr w:rsidR="00A442A6" w14:paraId="54941104" w14:textId="77777777">
        <w:tc>
          <w:tcPr>
            <w:tcW w:w="2160" w:type="dxa"/>
          </w:tcPr>
          <w:p w14:paraId="0B02A1A3" w14:textId="77777777" w:rsidR="00A442A6" w:rsidRDefault="00A442A6"/>
        </w:tc>
        <w:tc>
          <w:tcPr>
            <w:tcW w:w="2160" w:type="dxa"/>
          </w:tcPr>
          <w:p w14:paraId="7EFF9538" w14:textId="77777777" w:rsidR="00A442A6" w:rsidRDefault="00A442A6"/>
        </w:tc>
        <w:tc>
          <w:tcPr>
            <w:tcW w:w="2160" w:type="dxa"/>
          </w:tcPr>
          <w:p w14:paraId="2E0C8F96" w14:textId="77777777" w:rsidR="00A442A6" w:rsidRDefault="00A442A6"/>
        </w:tc>
        <w:tc>
          <w:tcPr>
            <w:tcW w:w="2160" w:type="dxa"/>
          </w:tcPr>
          <w:p w14:paraId="32ED4C47" w14:textId="77777777" w:rsidR="00A442A6" w:rsidRDefault="00A442A6"/>
        </w:tc>
      </w:tr>
      <w:tr w:rsidR="00A442A6" w14:paraId="757699BD" w14:textId="77777777">
        <w:tc>
          <w:tcPr>
            <w:tcW w:w="2160" w:type="dxa"/>
          </w:tcPr>
          <w:p w14:paraId="4F5D9C65" w14:textId="77777777" w:rsidR="00A442A6" w:rsidRDefault="00A442A6"/>
        </w:tc>
        <w:tc>
          <w:tcPr>
            <w:tcW w:w="2160" w:type="dxa"/>
          </w:tcPr>
          <w:p w14:paraId="5545B5A4" w14:textId="77777777" w:rsidR="00A442A6" w:rsidRDefault="00A442A6"/>
        </w:tc>
        <w:tc>
          <w:tcPr>
            <w:tcW w:w="2160" w:type="dxa"/>
          </w:tcPr>
          <w:p w14:paraId="6E564472" w14:textId="77777777" w:rsidR="00A442A6" w:rsidRDefault="00A442A6"/>
        </w:tc>
        <w:tc>
          <w:tcPr>
            <w:tcW w:w="2160" w:type="dxa"/>
          </w:tcPr>
          <w:p w14:paraId="7E8CAA85" w14:textId="77777777" w:rsidR="00A442A6" w:rsidRDefault="00A442A6"/>
        </w:tc>
      </w:tr>
      <w:tr w:rsidR="00A442A6" w14:paraId="15C2C026" w14:textId="77777777">
        <w:tc>
          <w:tcPr>
            <w:tcW w:w="2160" w:type="dxa"/>
          </w:tcPr>
          <w:p w14:paraId="61F4D760" w14:textId="77777777" w:rsidR="00A442A6" w:rsidRDefault="00A442A6"/>
        </w:tc>
        <w:tc>
          <w:tcPr>
            <w:tcW w:w="2160" w:type="dxa"/>
          </w:tcPr>
          <w:p w14:paraId="08F7777D" w14:textId="77777777" w:rsidR="00A442A6" w:rsidRDefault="00A442A6"/>
        </w:tc>
        <w:tc>
          <w:tcPr>
            <w:tcW w:w="2160" w:type="dxa"/>
          </w:tcPr>
          <w:p w14:paraId="18AFA252" w14:textId="77777777" w:rsidR="00A442A6" w:rsidRDefault="00A442A6"/>
        </w:tc>
        <w:tc>
          <w:tcPr>
            <w:tcW w:w="2160" w:type="dxa"/>
          </w:tcPr>
          <w:p w14:paraId="24F2E833" w14:textId="77777777" w:rsidR="00A442A6" w:rsidRDefault="00A442A6"/>
        </w:tc>
      </w:tr>
      <w:tr w:rsidR="00A442A6" w14:paraId="4516F0CB" w14:textId="77777777">
        <w:tc>
          <w:tcPr>
            <w:tcW w:w="2160" w:type="dxa"/>
          </w:tcPr>
          <w:p w14:paraId="6B52408D" w14:textId="77777777" w:rsidR="00A442A6" w:rsidRDefault="00A442A6"/>
        </w:tc>
        <w:tc>
          <w:tcPr>
            <w:tcW w:w="2160" w:type="dxa"/>
          </w:tcPr>
          <w:p w14:paraId="4D835DC1" w14:textId="77777777" w:rsidR="00A442A6" w:rsidRDefault="00A442A6"/>
        </w:tc>
        <w:tc>
          <w:tcPr>
            <w:tcW w:w="2160" w:type="dxa"/>
          </w:tcPr>
          <w:p w14:paraId="43B08A9B" w14:textId="77777777" w:rsidR="00A442A6" w:rsidRDefault="00A442A6"/>
        </w:tc>
        <w:tc>
          <w:tcPr>
            <w:tcW w:w="2160" w:type="dxa"/>
          </w:tcPr>
          <w:p w14:paraId="66C23FD0" w14:textId="77777777" w:rsidR="00A442A6" w:rsidRDefault="00A442A6"/>
        </w:tc>
      </w:tr>
      <w:tr w:rsidR="00A442A6" w14:paraId="6FFC05E1" w14:textId="77777777">
        <w:tc>
          <w:tcPr>
            <w:tcW w:w="2160" w:type="dxa"/>
          </w:tcPr>
          <w:p w14:paraId="1C207A9C" w14:textId="77777777" w:rsidR="00A442A6" w:rsidRDefault="00A442A6"/>
        </w:tc>
        <w:tc>
          <w:tcPr>
            <w:tcW w:w="2160" w:type="dxa"/>
          </w:tcPr>
          <w:p w14:paraId="250C6480" w14:textId="77777777" w:rsidR="00A442A6" w:rsidRDefault="00A442A6"/>
        </w:tc>
        <w:tc>
          <w:tcPr>
            <w:tcW w:w="2160" w:type="dxa"/>
          </w:tcPr>
          <w:p w14:paraId="67785452" w14:textId="77777777" w:rsidR="00A442A6" w:rsidRDefault="00A442A6"/>
        </w:tc>
        <w:tc>
          <w:tcPr>
            <w:tcW w:w="2160" w:type="dxa"/>
          </w:tcPr>
          <w:p w14:paraId="0E47B51E" w14:textId="77777777" w:rsidR="00A442A6" w:rsidRDefault="00A442A6"/>
        </w:tc>
      </w:tr>
      <w:tr w:rsidR="00A442A6" w14:paraId="398DA2F9" w14:textId="77777777">
        <w:tc>
          <w:tcPr>
            <w:tcW w:w="2160" w:type="dxa"/>
          </w:tcPr>
          <w:p w14:paraId="327A7B9B" w14:textId="77777777" w:rsidR="00A442A6" w:rsidRDefault="00A442A6"/>
        </w:tc>
        <w:tc>
          <w:tcPr>
            <w:tcW w:w="2160" w:type="dxa"/>
          </w:tcPr>
          <w:p w14:paraId="1FE4AE52" w14:textId="77777777" w:rsidR="00A442A6" w:rsidRDefault="00A442A6"/>
        </w:tc>
        <w:tc>
          <w:tcPr>
            <w:tcW w:w="2160" w:type="dxa"/>
          </w:tcPr>
          <w:p w14:paraId="23003E6E" w14:textId="77777777" w:rsidR="00A442A6" w:rsidRDefault="00A442A6"/>
        </w:tc>
        <w:tc>
          <w:tcPr>
            <w:tcW w:w="2160" w:type="dxa"/>
          </w:tcPr>
          <w:p w14:paraId="5B67D61B" w14:textId="77777777" w:rsidR="00A442A6" w:rsidRDefault="00A442A6"/>
        </w:tc>
      </w:tr>
      <w:tr w:rsidR="00A442A6" w14:paraId="7EE60386" w14:textId="77777777">
        <w:tc>
          <w:tcPr>
            <w:tcW w:w="2160" w:type="dxa"/>
          </w:tcPr>
          <w:p w14:paraId="09B20A25" w14:textId="77777777" w:rsidR="00A442A6" w:rsidRDefault="00A442A6"/>
        </w:tc>
        <w:tc>
          <w:tcPr>
            <w:tcW w:w="2160" w:type="dxa"/>
          </w:tcPr>
          <w:p w14:paraId="0E3BDF32" w14:textId="77777777" w:rsidR="00A442A6" w:rsidRDefault="00A442A6"/>
        </w:tc>
        <w:tc>
          <w:tcPr>
            <w:tcW w:w="2160" w:type="dxa"/>
          </w:tcPr>
          <w:p w14:paraId="29EE4C05" w14:textId="77777777" w:rsidR="00A442A6" w:rsidRDefault="00A442A6"/>
        </w:tc>
        <w:tc>
          <w:tcPr>
            <w:tcW w:w="2160" w:type="dxa"/>
          </w:tcPr>
          <w:p w14:paraId="35E720E7" w14:textId="77777777" w:rsidR="00A442A6" w:rsidRDefault="00A442A6"/>
        </w:tc>
      </w:tr>
      <w:tr w:rsidR="00A442A6" w14:paraId="5DD3DADE" w14:textId="77777777">
        <w:tc>
          <w:tcPr>
            <w:tcW w:w="2160" w:type="dxa"/>
          </w:tcPr>
          <w:p w14:paraId="59222211" w14:textId="77777777" w:rsidR="00A442A6" w:rsidRDefault="00A442A6"/>
        </w:tc>
        <w:tc>
          <w:tcPr>
            <w:tcW w:w="2160" w:type="dxa"/>
          </w:tcPr>
          <w:p w14:paraId="0D81BFB8" w14:textId="77777777" w:rsidR="00A442A6" w:rsidRDefault="00A442A6"/>
        </w:tc>
        <w:tc>
          <w:tcPr>
            <w:tcW w:w="2160" w:type="dxa"/>
          </w:tcPr>
          <w:p w14:paraId="45A4ABA4" w14:textId="77777777" w:rsidR="00A442A6" w:rsidRDefault="00A442A6"/>
        </w:tc>
        <w:tc>
          <w:tcPr>
            <w:tcW w:w="2160" w:type="dxa"/>
          </w:tcPr>
          <w:p w14:paraId="59599C73" w14:textId="77777777" w:rsidR="00A442A6" w:rsidRDefault="00A442A6"/>
        </w:tc>
      </w:tr>
      <w:tr w:rsidR="00A442A6" w14:paraId="42984FC0" w14:textId="77777777">
        <w:tc>
          <w:tcPr>
            <w:tcW w:w="2160" w:type="dxa"/>
          </w:tcPr>
          <w:p w14:paraId="2380507D" w14:textId="77777777" w:rsidR="00A442A6" w:rsidRDefault="00A442A6"/>
        </w:tc>
        <w:tc>
          <w:tcPr>
            <w:tcW w:w="2160" w:type="dxa"/>
          </w:tcPr>
          <w:p w14:paraId="0C9C9D16" w14:textId="77777777" w:rsidR="00A442A6" w:rsidRDefault="00A442A6"/>
        </w:tc>
        <w:tc>
          <w:tcPr>
            <w:tcW w:w="2160" w:type="dxa"/>
          </w:tcPr>
          <w:p w14:paraId="6F430804" w14:textId="77777777" w:rsidR="00A442A6" w:rsidRDefault="00A442A6"/>
        </w:tc>
        <w:tc>
          <w:tcPr>
            <w:tcW w:w="2160" w:type="dxa"/>
          </w:tcPr>
          <w:p w14:paraId="7997760A" w14:textId="77777777" w:rsidR="00A442A6" w:rsidRDefault="00A442A6"/>
        </w:tc>
      </w:tr>
      <w:tr w:rsidR="00A442A6" w14:paraId="624FB114" w14:textId="77777777">
        <w:tc>
          <w:tcPr>
            <w:tcW w:w="2160" w:type="dxa"/>
          </w:tcPr>
          <w:p w14:paraId="683844CD" w14:textId="77777777" w:rsidR="00A442A6" w:rsidRDefault="00A442A6"/>
        </w:tc>
        <w:tc>
          <w:tcPr>
            <w:tcW w:w="2160" w:type="dxa"/>
          </w:tcPr>
          <w:p w14:paraId="51B45453" w14:textId="77777777" w:rsidR="00A442A6" w:rsidRDefault="00A442A6"/>
        </w:tc>
        <w:tc>
          <w:tcPr>
            <w:tcW w:w="2160" w:type="dxa"/>
          </w:tcPr>
          <w:p w14:paraId="0E13C48E" w14:textId="77777777" w:rsidR="00A442A6" w:rsidRDefault="00A442A6"/>
        </w:tc>
        <w:tc>
          <w:tcPr>
            <w:tcW w:w="2160" w:type="dxa"/>
          </w:tcPr>
          <w:p w14:paraId="27682B3E" w14:textId="77777777" w:rsidR="00A442A6" w:rsidRDefault="00A442A6"/>
        </w:tc>
      </w:tr>
      <w:tr w:rsidR="00A442A6" w14:paraId="596A58EE" w14:textId="77777777">
        <w:tc>
          <w:tcPr>
            <w:tcW w:w="2160" w:type="dxa"/>
          </w:tcPr>
          <w:p w14:paraId="26493804" w14:textId="77777777" w:rsidR="00A442A6" w:rsidRDefault="00A442A6"/>
        </w:tc>
        <w:tc>
          <w:tcPr>
            <w:tcW w:w="2160" w:type="dxa"/>
          </w:tcPr>
          <w:p w14:paraId="61F6AC92" w14:textId="77777777" w:rsidR="00A442A6" w:rsidRDefault="00A442A6"/>
        </w:tc>
        <w:tc>
          <w:tcPr>
            <w:tcW w:w="2160" w:type="dxa"/>
          </w:tcPr>
          <w:p w14:paraId="4F4742F1" w14:textId="77777777" w:rsidR="00A442A6" w:rsidRDefault="00A442A6"/>
        </w:tc>
        <w:tc>
          <w:tcPr>
            <w:tcW w:w="2160" w:type="dxa"/>
          </w:tcPr>
          <w:p w14:paraId="7BDFF296" w14:textId="77777777" w:rsidR="00A442A6" w:rsidRDefault="00A442A6"/>
        </w:tc>
      </w:tr>
      <w:tr w:rsidR="00A442A6" w14:paraId="0312DD7D" w14:textId="77777777">
        <w:tc>
          <w:tcPr>
            <w:tcW w:w="2160" w:type="dxa"/>
          </w:tcPr>
          <w:p w14:paraId="5FE286A3" w14:textId="77777777" w:rsidR="00A442A6" w:rsidRDefault="00A442A6"/>
        </w:tc>
        <w:tc>
          <w:tcPr>
            <w:tcW w:w="2160" w:type="dxa"/>
          </w:tcPr>
          <w:p w14:paraId="105415CD" w14:textId="77777777" w:rsidR="00A442A6" w:rsidRDefault="00A442A6"/>
        </w:tc>
        <w:tc>
          <w:tcPr>
            <w:tcW w:w="2160" w:type="dxa"/>
          </w:tcPr>
          <w:p w14:paraId="04D5133F" w14:textId="77777777" w:rsidR="00A442A6" w:rsidRDefault="00A442A6"/>
        </w:tc>
        <w:tc>
          <w:tcPr>
            <w:tcW w:w="2160" w:type="dxa"/>
          </w:tcPr>
          <w:p w14:paraId="7D500D15" w14:textId="77777777" w:rsidR="00A442A6" w:rsidRDefault="00A442A6"/>
        </w:tc>
      </w:tr>
      <w:tr w:rsidR="00A442A6" w14:paraId="423ADB2A" w14:textId="77777777">
        <w:tc>
          <w:tcPr>
            <w:tcW w:w="2160" w:type="dxa"/>
          </w:tcPr>
          <w:p w14:paraId="05C7A575" w14:textId="77777777" w:rsidR="00A442A6" w:rsidRDefault="00A442A6"/>
        </w:tc>
        <w:tc>
          <w:tcPr>
            <w:tcW w:w="2160" w:type="dxa"/>
          </w:tcPr>
          <w:p w14:paraId="572330F4" w14:textId="77777777" w:rsidR="00A442A6" w:rsidRDefault="00A442A6"/>
        </w:tc>
        <w:tc>
          <w:tcPr>
            <w:tcW w:w="2160" w:type="dxa"/>
          </w:tcPr>
          <w:p w14:paraId="7C19DAFF" w14:textId="77777777" w:rsidR="00A442A6" w:rsidRDefault="00A442A6"/>
        </w:tc>
        <w:tc>
          <w:tcPr>
            <w:tcW w:w="2160" w:type="dxa"/>
          </w:tcPr>
          <w:p w14:paraId="06F36373" w14:textId="77777777" w:rsidR="00A442A6" w:rsidRDefault="00A442A6"/>
        </w:tc>
      </w:tr>
    </w:tbl>
    <w:p w14:paraId="66F6B06C" w14:textId="77777777" w:rsidR="00A442A6" w:rsidRDefault="00000000">
      <w:pPr>
        <w:pStyle w:val="Heading1"/>
      </w:pPr>
      <w:r>
        <w:t>11. Customer Sentiment and Trust Monitoring</w:t>
      </w:r>
    </w:p>
    <w:p w14:paraId="20DB1B18" w14:textId="77777777" w:rsidR="00A442A6" w:rsidRDefault="00000000">
      <w:pPr>
        <w:pStyle w:val="ListBullet"/>
      </w:pPr>
      <w:r>
        <w:t>Positive sentiment</w:t>
      </w:r>
    </w:p>
    <w:p w14:paraId="10AB24DD" w14:textId="77777777" w:rsidR="00A442A6" w:rsidRDefault="00000000">
      <w:pPr>
        <w:pStyle w:val="ListBullet"/>
      </w:pPr>
      <w:r>
        <w:t>Neutral sentiment</w:t>
      </w:r>
    </w:p>
    <w:p w14:paraId="10B1EE28" w14:textId="77777777" w:rsidR="00A442A6" w:rsidRDefault="00000000">
      <w:pPr>
        <w:pStyle w:val="ListBullet"/>
      </w:pPr>
      <w:r>
        <w:t>Negative sentiment</w:t>
      </w:r>
    </w:p>
    <w:p w14:paraId="150A2D08" w14:textId="77777777" w:rsidR="00A442A6" w:rsidRDefault="00000000">
      <w:pPr>
        <w:pStyle w:val="ListBullet"/>
      </w:pPr>
      <w:r>
        <w:t>Trust indicators</w:t>
      </w:r>
    </w:p>
    <w:p w14:paraId="426E3DBC" w14:textId="77777777" w:rsidR="00A442A6" w:rsidRDefault="00000000">
      <w:pPr>
        <w:pStyle w:val="ListBullet"/>
      </w:pPr>
      <w:r>
        <w:t>Confidence measures</w:t>
      </w:r>
    </w:p>
    <w:p w14:paraId="1A43271F" w14:textId="77777777" w:rsidR="00A442A6" w:rsidRDefault="00000000">
      <w:pPr>
        <w:pStyle w:val="ListBullet"/>
      </w:pPr>
      <w:r>
        <w:t>Service satisfaction themes</w:t>
      </w:r>
    </w:p>
    <w:p w14:paraId="26026C1A" w14:textId="77777777" w:rsidR="000B44ED" w:rsidRDefault="000B44ED">
      <w:pPr>
        <w:rPr>
          <w:rFonts w:asciiTheme="majorHAnsi" w:eastAsiaTheme="majorEastAsia" w:hAnsiTheme="majorHAnsi" w:cstheme="majorBidi"/>
          <w:b/>
          <w:bCs/>
          <w:color w:val="365F91" w:themeColor="accent1" w:themeShade="BF"/>
          <w:sz w:val="28"/>
          <w:szCs w:val="28"/>
        </w:rPr>
      </w:pPr>
      <w:r>
        <w:br w:type="page"/>
      </w:r>
    </w:p>
    <w:p w14:paraId="1D40913A" w14:textId="15562CD4" w:rsidR="00A442A6" w:rsidRDefault="00000000">
      <w:pPr>
        <w:pStyle w:val="Heading1"/>
      </w:pPr>
      <w:r>
        <w:lastRenderedPageBreak/>
        <w:t>12. Risks, Challenges and Mitigation</w:t>
      </w:r>
    </w:p>
    <w:p w14:paraId="5110240D" w14:textId="77777777" w:rsidR="00A442A6" w:rsidRDefault="00000000">
      <w:pPr>
        <w:pStyle w:val="ListBullet"/>
      </w:pPr>
      <w:r>
        <w:t>Low response rates</w:t>
      </w:r>
    </w:p>
    <w:p w14:paraId="7343F996" w14:textId="77777777" w:rsidR="00A442A6" w:rsidRDefault="00000000">
      <w:pPr>
        <w:pStyle w:val="ListBullet"/>
      </w:pPr>
      <w:r>
        <w:t>Digital exclusion</w:t>
      </w:r>
    </w:p>
    <w:p w14:paraId="11CADACB" w14:textId="77777777" w:rsidR="00A442A6" w:rsidRDefault="00000000">
      <w:pPr>
        <w:pStyle w:val="ListBullet"/>
      </w:pPr>
      <w:r>
        <w:t>Survey fatigue</w:t>
      </w:r>
    </w:p>
    <w:p w14:paraId="2E38556B" w14:textId="77777777" w:rsidR="00A442A6" w:rsidRDefault="00000000">
      <w:pPr>
        <w:pStyle w:val="ListBullet"/>
      </w:pPr>
      <w:r>
        <w:t>Accessibility barriers</w:t>
      </w:r>
    </w:p>
    <w:p w14:paraId="4231C223" w14:textId="77777777" w:rsidR="00A442A6" w:rsidRDefault="00000000">
      <w:pPr>
        <w:pStyle w:val="ListBullet"/>
      </w:pPr>
      <w:r>
        <w:t>Data quality concerns</w:t>
      </w:r>
    </w:p>
    <w:p w14:paraId="09F19182" w14:textId="77777777" w:rsidR="00A442A6" w:rsidRDefault="00000000">
      <w:pPr>
        <w:pStyle w:val="ListBullet"/>
      </w:pPr>
      <w:r>
        <w:t>Duplicate responses</w:t>
      </w:r>
    </w:p>
    <w:p w14:paraId="1367E512" w14:textId="77777777" w:rsidR="00A442A6" w:rsidRDefault="00000000">
      <w:pPr>
        <w:pStyle w:val="ListBullet"/>
      </w:pPr>
      <w:r>
        <w:t>Poor demographic representation</w:t>
      </w:r>
    </w:p>
    <w:p w14:paraId="13CBA9E6" w14:textId="77777777" w:rsidR="00A442A6" w:rsidRDefault="00000000">
      <w:pPr>
        <w:pStyle w:val="ListBullet"/>
      </w:pPr>
      <w:r>
        <w:t>Platform limitations</w:t>
      </w:r>
    </w:p>
    <w:p w14:paraId="0741A58A" w14:textId="77777777" w:rsidR="00A442A6" w:rsidRDefault="00000000">
      <w:pPr>
        <w:pStyle w:val="Heading1"/>
      </w:pPr>
      <w:r>
        <w:t>13. Data Protection and GDPR Requirements</w:t>
      </w:r>
    </w:p>
    <w:p w14:paraId="7C784F75" w14:textId="77777777" w:rsidR="00A442A6" w:rsidRDefault="00000000">
      <w:pPr>
        <w:pStyle w:val="ListBullet"/>
      </w:pPr>
      <w:r>
        <w:t>Consent arrangements</w:t>
      </w:r>
    </w:p>
    <w:p w14:paraId="2E8D41C7" w14:textId="77777777" w:rsidR="00A442A6" w:rsidRDefault="00000000">
      <w:pPr>
        <w:pStyle w:val="ListBullet"/>
      </w:pPr>
      <w:r>
        <w:t>Privacy notices</w:t>
      </w:r>
    </w:p>
    <w:p w14:paraId="7C2135F2" w14:textId="77777777" w:rsidR="00A442A6" w:rsidRDefault="00000000">
      <w:pPr>
        <w:pStyle w:val="ListBullet"/>
      </w:pPr>
      <w:r>
        <w:t>Secure data storage</w:t>
      </w:r>
    </w:p>
    <w:p w14:paraId="211F9022" w14:textId="77777777" w:rsidR="00A442A6" w:rsidRDefault="00000000">
      <w:pPr>
        <w:pStyle w:val="ListBullet"/>
      </w:pPr>
      <w:r>
        <w:t>Retention periods</w:t>
      </w:r>
    </w:p>
    <w:p w14:paraId="52E92E8F" w14:textId="77777777" w:rsidR="00A442A6" w:rsidRDefault="00000000">
      <w:pPr>
        <w:pStyle w:val="ListBullet"/>
      </w:pPr>
      <w:r>
        <w:t>Anonymisation</w:t>
      </w:r>
    </w:p>
    <w:p w14:paraId="56AC055B" w14:textId="77777777" w:rsidR="00A442A6" w:rsidRDefault="00000000">
      <w:pPr>
        <w:pStyle w:val="ListBullet"/>
      </w:pPr>
      <w:r>
        <w:t>Resident data rights</w:t>
      </w:r>
    </w:p>
    <w:p w14:paraId="205652FF" w14:textId="77777777" w:rsidR="00A442A6" w:rsidRDefault="00000000">
      <w:pPr>
        <w:pStyle w:val="ListBullet"/>
      </w:pPr>
      <w:r>
        <w:t>Freedom of Information considerations</w:t>
      </w:r>
    </w:p>
    <w:p w14:paraId="2ABAB96F" w14:textId="77777777" w:rsidR="00A442A6" w:rsidRDefault="00000000">
      <w:pPr>
        <w:pStyle w:val="Heading1"/>
      </w:pPr>
      <w:r>
        <w:t>14. Reporting and Governance Arrangements</w:t>
      </w:r>
    </w:p>
    <w:p w14:paraId="5868A506" w14:textId="77777777" w:rsidR="00A442A6" w:rsidRDefault="00000000">
      <w:pPr>
        <w:pStyle w:val="ListBullet"/>
      </w:pPr>
      <w:r>
        <w:t>Executive reporting</w:t>
      </w:r>
    </w:p>
    <w:p w14:paraId="418FBEE1" w14:textId="77777777" w:rsidR="00A442A6" w:rsidRDefault="00000000">
      <w:pPr>
        <w:pStyle w:val="ListBullet"/>
      </w:pPr>
      <w:r>
        <w:t>Board reporting</w:t>
      </w:r>
    </w:p>
    <w:p w14:paraId="429AA690" w14:textId="77777777" w:rsidR="00A442A6" w:rsidRDefault="00000000">
      <w:pPr>
        <w:pStyle w:val="ListBullet"/>
      </w:pPr>
      <w:r>
        <w:t>Customer scrutiny reporting</w:t>
      </w:r>
    </w:p>
    <w:p w14:paraId="41F4C093" w14:textId="77777777" w:rsidR="00A442A6" w:rsidRDefault="00000000">
      <w:pPr>
        <w:pStyle w:val="ListBullet"/>
      </w:pPr>
      <w:r>
        <w:t>Operational dashboards</w:t>
      </w:r>
    </w:p>
    <w:p w14:paraId="658C8E35" w14:textId="77777777" w:rsidR="00A442A6" w:rsidRDefault="00000000">
      <w:pPr>
        <w:pStyle w:val="ListBullet"/>
      </w:pPr>
      <w:r>
        <w:t>Resident feedback summaries</w:t>
      </w:r>
    </w:p>
    <w:p w14:paraId="5C387A0B" w14:textId="77777777" w:rsidR="00A442A6" w:rsidRDefault="00000000">
      <w:pPr>
        <w:pStyle w:val="ListBullet"/>
      </w:pPr>
      <w:r>
        <w:t>Service action plans</w:t>
      </w:r>
    </w:p>
    <w:p w14:paraId="7DAEDC52" w14:textId="77777777" w:rsidR="00A442A6" w:rsidRDefault="00000000">
      <w:pPr>
        <w:pStyle w:val="Heading1"/>
      </w:pPr>
      <w:r>
        <w:t>15. Resident Influence and Accountability</w:t>
      </w:r>
    </w:p>
    <w:p w14:paraId="38473E4F" w14:textId="77777777" w:rsidR="00A442A6" w:rsidRDefault="00000000">
      <w:pPr>
        <w:pStyle w:val="ListBullet"/>
      </w:pPr>
      <w:r>
        <w:t>What residents said</w:t>
      </w:r>
    </w:p>
    <w:p w14:paraId="202E3498" w14:textId="77777777" w:rsidR="00A442A6" w:rsidRDefault="00000000">
      <w:pPr>
        <w:pStyle w:val="ListBullet"/>
      </w:pPr>
      <w:r>
        <w:t>Actions agreed</w:t>
      </w:r>
    </w:p>
    <w:p w14:paraId="27A4612B" w14:textId="77777777" w:rsidR="00A442A6" w:rsidRDefault="00000000">
      <w:pPr>
        <w:pStyle w:val="ListBullet"/>
      </w:pPr>
      <w:r>
        <w:t>Service improvements implemented</w:t>
      </w:r>
    </w:p>
    <w:p w14:paraId="68308011" w14:textId="77777777" w:rsidR="00A442A6" w:rsidRDefault="00000000">
      <w:pPr>
        <w:pStyle w:val="ListBullet"/>
      </w:pPr>
      <w:r>
        <w:t>Feedback provided back to residents</w:t>
      </w:r>
    </w:p>
    <w:p w14:paraId="27ADF706" w14:textId="77777777" w:rsidR="00A442A6" w:rsidRDefault="00000000">
      <w:pPr>
        <w:pStyle w:val="ListBullet"/>
      </w:pPr>
      <w:r>
        <w:t>You Said, We Did reporting</w:t>
      </w:r>
    </w:p>
    <w:p w14:paraId="57EA7BC4" w14:textId="77777777" w:rsidR="00A442A6" w:rsidRDefault="00000000">
      <w:pPr>
        <w:pStyle w:val="ListBullet"/>
      </w:pPr>
      <w:r>
        <w:t>Evidence of customer influence</w:t>
      </w:r>
    </w:p>
    <w:p w14:paraId="599AFF32" w14:textId="77777777" w:rsidR="00A442A6" w:rsidRDefault="00000000">
      <w:pPr>
        <w:pStyle w:val="Heading1"/>
      </w:pPr>
      <w:r>
        <w:lastRenderedPageBreak/>
        <w:t>16. Lessons Learned and Continuous Improvement</w:t>
      </w:r>
    </w:p>
    <w:p w14:paraId="2A3CF7B5" w14:textId="77777777" w:rsidR="00A442A6" w:rsidRDefault="00000000">
      <w:pPr>
        <w:pStyle w:val="ListBullet"/>
      </w:pPr>
      <w:r>
        <w:t>Survey design improvements</w:t>
      </w:r>
    </w:p>
    <w:p w14:paraId="7FF7ACB9" w14:textId="77777777" w:rsidR="00A442A6" w:rsidRDefault="00000000">
      <w:pPr>
        <w:pStyle w:val="ListBullet"/>
      </w:pPr>
      <w:r>
        <w:t>Accessibility improvements</w:t>
      </w:r>
    </w:p>
    <w:p w14:paraId="5BAA2A78" w14:textId="77777777" w:rsidR="00A442A6" w:rsidRDefault="00000000">
      <w:pPr>
        <w:pStyle w:val="ListBullet"/>
      </w:pPr>
      <w:r>
        <w:t>Communication improvements</w:t>
      </w:r>
    </w:p>
    <w:p w14:paraId="2A2C21C6" w14:textId="77777777" w:rsidR="00A442A6" w:rsidRDefault="00000000">
      <w:pPr>
        <w:pStyle w:val="ListBullet"/>
      </w:pPr>
      <w:r>
        <w:t>Future survey recommendations</w:t>
      </w:r>
    </w:p>
    <w:p w14:paraId="7A187D25" w14:textId="77777777" w:rsidR="00A442A6" w:rsidRDefault="00000000">
      <w:pPr>
        <w:pStyle w:val="ListBullet"/>
      </w:pPr>
      <w:r>
        <w:t>Digital engagement learning</w:t>
      </w:r>
    </w:p>
    <w:p w14:paraId="1885FAF1" w14:textId="77777777" w:rsidR="00A442A6" w:rsidRDefault="00000000">
      <w:pPr>
        <w:pStyle w:val="Heading1"/>
      </w:pPr>
      <w:r>
        <w:t>17. Online Survey Performance Dashboard</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A442A6" w14:paraId="1271F7D8" w14:textId="77777777">
        <w:tc>
          <w:tcPr>
            <w:tcW w:w="1440" w:type="dxa"/>
          </w:tcPr>
          <w:p w14:paraId="66F8A4D3" w14:textId="77777777" w:rsidR="00A442A6" w:rsidRDefault="00000000">
            <w:r>
              <w:t>Survey / Engagement</w:t>
            </w:r>
          </w:p>
        </w:tc>
        <w:tc>
          <w:tcPr>
            <w:tcW w:w="1440" w:type="dxa"/>
          </w:tcPr>
          <w:p w14:paraId="6BD8121C" w14:textId="77777777" w:rsidR="00A442A6" w:rsidRDefault="00000000">
            <w:r>
              <w:t>Responses Received</w:t>
            </w:r>
          </w:p>
        </w:tc>
        <w:tc>
          <w:tcPr>
            <w:tcW w:w="1440" w:type="dxa"/>
          </w:tcPr>
          <w:p w14:paraId="5B3BA5BF" w14:textId="77777777" w:rsidR="00A442A6" w:rsidRDefault="00000000">
            <w:r>
              <w:t>Completion Rate</w:t>
            </w:r>
          </w:p>
        </w:tc>
        <w:tc>
          <w:tcPr>
            <w:tcW w:w="1440" w:type="dxa"/>
          </w:tcPr>
          <w:p w14:paraId="1A5267AE" w14:textId="77777777" w:rsidR="00A442A6" w:rsidRDefault="00000000">
            <w:r>
              <w:t>Key Themes</w:t>
            </w:r>
          </w:p>
        </w:tc>
        <w:tc>
          <w:tcPr>
            <w:tcW w:w="1440" w:type="dxa"/>
          </w:tcPr>
          <w:p w14:paraId="66604923" w14:textId="77777777" w:rsidR="00A442A6" w:rsidRDefault="00000000">
            <w:r>
              <w:t>Actions Agreed</w:t>
            </w:r>
          </w:p>
        </w:tc>
        <w:tc>
          <w:tcPr>
            <w:tcW w:w="1440" w:type="dxa"/>
          </w:tcPr>
          <w:p w14:paraId="16E2B622" w14:textId="77777777" w:rsidR="00A442A6" w:rsidRDefault="00000000">
            <w:r>
              <w:t>Review Date</w:t>
            </w:r>
          </w:p>
        </w:tc>
      </w:tr>
      <w:tr w:rsidR="00A442A6" w14:paraId="36E4186B" w14:textId="77777777">
        <w:tc>
          <w:tcPr>
            <w:tcW w:w="1440" w:type="dxa"/>
          </w:tcPr>
          <w:p w14:paraId="393DC381" w14:textId="77777777" w:rsidR="00A442A6" w:rsidRDefault="00A442A6"/>
        </w:tc>
        <w:tc>
          <w:tcPr>
            <w:tcW w:w="1440" w:type="dxa"/>
          </w:tcPr>
          <w:p w14:paraId="118201E2" w14:textId="77777777" w:rsidR="00A442A6" w:rsidRDefault="00A442A6"/>
        </w:tc>
        <w:tc>
          <w:tcPr>
            <w:tcW w:w="1440" w:type="dxa"/>
          </w:tcPr>
          <w:p w14:paraId="438F02A8" w14:textId="77777777" w:rsidR="00A442A6" w:rsidRDefault="00A442A6"/>
        </w:tc>
        <w:tc>
          <w:tcPr>
            <w:tcW w:w="1440" w:type="dxa"/>
          </w:tcPr>
          <w:p w14:paraId="6065D2C7" w14:textId="77777777" w:rsidR="00A442A6" w:rsidRDefault="00A442A6"/>
        </w:tc>
        <w:tc>
          <w:tcPr>
            <w:tcW w:w="1440" w:type="dxa"/>
          </w:tcPr>
          <w:p w14:paraId="3D53FDC6" w14:textId="77777777" w:rsidR="00A442A6" w:rsidRDefault="00A442A6"/>
        </w:tc>
        <w:tc>
          <w:tcPr>
            <w:tcW w:w="1440" w:type="dxa"/>
          </w:tcPr>
          <w:p w14:paraId="5A3B7AD5" w14:textId="77777777" w:rsidR="00A442A6" w:rsidRDefault="00A442A6"/>
        </w:tc>
      </w:tr>
      <w:tr w:rsidR="00A442A6" w14:paraId="02CB2BC6" w14:textId="77777777">
        <w:tc>
          <w:tcPr>
            <w:tcW w:w="1440" w:type="dxa"/>
          </w:tcPr>
          <w:p w14:paraId="67898EF2" w14:textId="77777777" w:rsidR="00A442A6" w:rsidRDefault="00A442A6"/>
        </w:tc>
        <w:tc>
          <w:tcPr>
            <w:tcW w:w="1440" w:type="dxa"/>
          </w:tcPr>
          <w:p w14:paraId="233DBE18" w14:textId="77777777" w:rsidR="00A442A6" w:rsidRDefault="00A442A6"/>
        </w:tc>
        <w:tc>
          <w:tcPr>
            <w:tcW w:w="1440" w:type="dxa"/>
          </w:tcPr>
          <w:p w14:paraId="12B272F1" w14:textId="77777777" w:rsidR="00A442A6" w:rsidRDefault="00A442A6"/>
        </w:tc>
        <w:tc>
          <w:tcPr>
            <w:tcW w:w="1440" w:type="dxa"/>
          </w:tcPr>
          <w:p w14:paraId="62F04152" w14:textId="77777777" w:rsidR="00A442A6" w:rsidRDefault="00A442A6"/>
        </w:tc>
        <w:tc>
          <w:tcPr>
            <w:tcW w:w="1440" w:type="dxa"/>
          </w:tcPr>
          <w:p w14:paraId="3606C25A" w14:textId="77777777" w:rsidR="00A442A6" w:rsidRDefault="00A442A6"/>
        </w:tc>
        <w:tc>
          <w:tcPr>
            <w:tcW w:w="1440" w:type="dxa"/>
          </w:tcPr>
          <w:p w14:paraId="3C5ACF30" w14:textId="77777777" w:rsidR="00A442A6" w:rsidRDefault="00A442A6"/>
        </w:tc>
      </w:tr>
      <w:tr w:rsidR="00A442A6" w14:paraId="5616A094" w14:textId="77777777">
        <w:tc>
          <w:tcPr>
            <w:tcW w:w="1440" w:type="dxa"/>
          </w:tcPr>
          <w:p w14:paraId="475AFB68" w14:textId="77777777" w:rsidR="00A442A6" w:rsidRDefault="00A442A6"/>
        </w:tc>
        <w:tc>
          <w:tcPr>
            <w:tcW w:w="1440" w:type="dxa"/>
          </w:tcPr>
          <w:p w14:paraId="086BB2A2" w14:textId="77777777" w:rsidR="00A442A6" w:rsidRDefault="00A442A6"/>
        </w:tc>
        <w:tc>
          <w:tcPr>
            <w:tcW w:w="1440" w:type="dxa"/>
          </w:tcPr>
          <w:p w14:paraId="26B09FE9" w14:textId="77777777" w:rsidR="00A442A6" w:rsidRDefault="00A442A6"/>
        </w:tc>
        <w:tc>
          <w:tcPr>
            <w:tcW w:w="1440" w:type="dxa"/>
          </w:tcPr>
          <w:p w14:paraId="60F363D1" w14:textId="77777777" w:rsidR="00A442A6" w:rsidRDefault="00A442A6"/>
        </w:tc>
        <w:tc>
          <w:tcPr>
            <w:tcW w:w="1440" w:type="dxa"/>
          </w:tcPr>
          <w:p w14:paraId="74492F46" w14:textId="77777777" w:rsidR="00A442A6" w:rsidRDefault="00A442A6"/>
        </w:tc>
        <w:tc>
          <w:tcPr>
            <w:tcW w:w="1440" w:type="dxa"/>
          </w:tcPr>
          <w:p w14:paraId="36A79547" w14:textId="77777777" w:rsidR="00A442A6" w:rsidRDefault="00A442A6"/>
        </w:tc>
      </w:tr>
      <w:tr w:rsidR="00A442A6" w14:paraId="4756BEC5" w14:textId="77777777">
        <w:tc>
          <w:tcPr>
            <w:tcW w:w="1440" w:type="dxa"/>
          </w:tcPr>
          <w:p w14:paraId="3D1B3B29" w14:textId="77777777" w:rsidR="00A442A6" w:rsidRDefault="00A442A6"/>
        </w:tc>
        <w:tc>
          <w:tcPr>
            <w:tcW w:w="1440" w:type="dxa"/>
          </w:tcPr>
          <w:p w14:paraId="58B9753A" w14:textId="77777777" w:rsidR="00A442A6" w:rsidRDefault="00A442A6"/>
        </w:tc>
        <w:tc>
          <w:tcPr>
            <w:tcW w:w="1440" w:type="dxa"/>
          </w:tcPr>
          <w:p w14:paraId="5DD30A09" w14:textId="77777777" w:rsidR="00A442A6" w:rsidRDefault="00A442A6"/>
        </w:tc>
        <w:tc>
          <w:tcPr>
            <w:tcW w:w="1440" w:type="dxa"/>
          </w:tcPr>
          <w:p w14:paraId="0434DE8E" w14:textId="77777777" w:rsidR="00A442A6" w:rsidRDefault="00A442A6"/>
        </w:tc>
        <w:tc>
          <w:tcPr>
            <w:tcW w:w="1440" w:type="dxa"/>
          </w:tcPr>
          <w:p w14:paraId="7B4A948C" w14:textId="77777777" w:rsidR="00A442A6" w:rsidRDefault="00A442A6"/>
        </w:tc>
        <w:tc>
          <w:tcPr>
            <w:tcW w:w="1440" w:type="dxa"/>
          </w:tcPr>
          <w:p w14:paraId="7731AA14" w14:textId="77777777" w:rsidR="00A442A6" w:rsidRDefault="00A442A6"/>
        </w:tc>
      </w:tr>
      <w:tr w:rsidR="00A442A6" w14:paraId="5AA2832C" w14:textId="77777777">
        <w:tc>
          <w:tcPr>
            <w:tcW w:w="1440" w:type="dxa"/>
          </w:tcPr>
          <w:p w14:paraId="65E16EFF" w14:textId="77777777" w:rsidR="00A442A6" w:rsidRDefault="00A442A6"/>
        </w:tc>
        <w:tc>
          <w:tcPr>
            <w:tcW w:w="1440" w:type="dxa"/>
          </w:tcPr>
          <w:p w14:paraId="146C07E7" w14:textId="77777777" w:rsidR="00A442A6" w:rsidRDefault="00A442A6"/>
        </w:tc>
        <w:tc>
          <w:tcPr>
            <w:tcW w:w="1440" w:type="dxa"/>
          </w:tcPr>
          <w:p w14:paraId="0F77E58A" w14:textId="77777777" w:rsidR="00A442A6" w:rsidRDefault="00A442A6"/>
        </w:tc>
        <w:tc>
          <w:tcPr>
            <w:tcW w:w="1440" w:type="dxa"/>
          </w:tcPr>
          <w:p w14:paraId="05AD9097" w14:textId="77777777" w:rsidR="00A442A6" w:rsidRDefault="00A442A6"/>
        </w:tc>
        <w:tc>
          <w:tcPr>
            <w:tcW w:w="1440" w:type="dxa"/>
          </w:tcPr>
          <w:p w14:paraId="6E909FD5" w14:textId="77777777" w:rsidR="00A442A6" w:rsidRDefault="00A442A6"/>
        </w:tc>
        <w:tc>
          <w:tcPr>
            <w:tcW w:w="1440" w:type="dxa"/>
          </w:tcPr>
          <w:p w14:paraId="3D50AA50" w14:textId="77777777" w:rsidR="00A442A6" w:rsidRDefault="00A442A6"/>
        </w:tc>
      </w:tr>
      <w:tr w:rsidR="00A442A6" w14:paraId="61341DA7" w14:textId="77777777">
        <w:tc>
          <w:tcPr>
            <w:tcW w:w="1440" w:type="dxa"/>
          </w:tcPr>
          <w:p w14:paraId="278F0D19" w14:textId="77777777" w:rsidR="00A442A6" w:rsidRDefault="00A442A6"/>
        </w:tc>
        <w:tc>
          <w:tcPr>
            <w:tcW w:w="1440" w:type="dxa"/>
          </w:tcPr>
          <w:p w14:paraId="35F630F4" w14:textId="77777777" w:rsidR="00A442A6" w:rsidRDefault="00A442A6"/>
        </w:tc>
        <w:tc>
          <w:tcPr>
            <w:tcW w:w="1440" w:type="dxa"/>
          </w:tcPr>
          <w:p w14:paraId="40C0D54F" w14:textId="77777777" w:rsidR="00A442A6" w:rsidRDefault="00A442A6"/>
        </w:tc>
        <w:tc>
          <w:tcPr>
            <w:tcW w:w="1440" w:type="dxa"/>
          </w:tcPr>
          <w:p w14:paraId="40C41B47" w14:textId="77777777" w:rsidR="00A442A6" w:rsidRDefault="00A442A6"/>
        </w:tc>
        <w:tc>
          <w:tcPr>
            <w:tcW w:w="1440" w:type="dxa"/>
          </w:tcPr>
          <w:p w14:paraId="3E575BFE" w14:textId="77777777" w:rsidR="00A442A6" w:rsidRDefault="00A442A6"/>
        </w:tc>
        <w:tc>
          <w:tcPr>
            <w:tcW w:w="1440" w:type="dxa"/>
          </w:tcPr>
          <w:p w14:paraId="3870FA03" w14:textId="77777777" w:rsidR="00A442A6" w:rsidRDefault="00A442A6"/>
        </w:tc>
      </w:tr>
      <w:tr w:rsidR="00A442A6" w14:paraId="01B7AD3E" w14:textId="77777777">
        <w:tc>
          <w:tcPr>
            <w:tcW w:w="1440" w:type="dxa"/>
          </w:tcPr>
          <w:p w14:paraId="27628455" w14:textId="77777777" w:rsidR="00A442A6" w:rsidRDefault="00A442A6"/>
        </w:tc>
        <w:tc>
          <w:tcPr>
            <w:tcW w:w="1440" w:type="dxa"/>
          </w:tcPr>
          <w:p w14:paraId="097B839A" w14:textId="77777777" w:rsidR="00A442A6" w:rsidRDefault="00A442A6"/>
        </w:tc>
        <w:tc>
          <w:tcPr>
            <w:tcW w:w="1440" w:type="dxa"/>
          </w:tcPr>
          <w:p w14:paraId="627472CD" w14:textId="77777777" w:rsidR="00A442A6" w:rsidRDefault="00A442A6"/>
        </w:tc>
        <w:tc>
          <w:tcPr>
            <w:tcW w:w="1440" w:type="dxa"/>
          </w:tcPr>
          <w:p w14:paraId="286503BB" w14:textId="77777777" w:rsidR="00A442A6" w:rsidRDefault="00A442A6"/>
        </w:tc>
        <w:tc>
          <w:tcPr>
            <w:tcW w:w="1440" w:type="dxa"/>
          </w:tcPr>
          <w:p w14:paraId="464CEDEE" w14:textId="77777777" w:rsidR="00A442A6" w:rsidRDefault="00A442A6"/>
        </w:tc>
        <w:tc>
          <w:tcPr>
            <w:tcW w:w="1440" w:type="dxa"/>
          </w:tcPr>
          <w:p w14:paraId="1050AADD" w14:textId="77777777" w:rsidR="00A442A6" w:rsidRDefault="00A442A6"/>
        </w:tc>
      </w:tr>
      <w:tr w:rsidR="00A442A6" w14:paraId="64CC6989" w14:textId="77777777">
        <w:tc>
          <w:tcPr>
            <w:tcW w:w="1440" w:type="dxa"/>
          </w:tcPr>
          <w:p w14:paraId="7E7DC58A" w14:textId="77777777" w:rsidR="00A442A6" w:rsidRDefault="00A442A6"/>
        </w:tc>
        <w:tc>
          <w:tcPr>
            <w:tcW w:w="1440" w:type="dxa"/>
          </w:tcPr>
          <w:p w14:paraId="3A102ACF" w14:textId="77777777" w:rsidR="00A442A6" w:rsidRDefault="00A442A6"/>
        </w:tc>
        <w:tc>
          <w:tcPr>
            <w:tcW w:w="1440" w:type="dxa"/>
          </w:tcPr>
          <w:p w14:paraId="1947125B" w14:textId="77777777" w:rsidR="00A442A6" w:rsidRDefault="00A442A6"/>
        </w:tc>
        <w:tc>
          <w:tcPr>
            <w:tcW w:w="1440" w:type="dxa"/>
          </w:tcPr>
          <w:p w14:paraId="5697E7A7" w14:textId="77777777" w:rsidR="00A442A6" w:rsidRDefault="00A442A6"/>
        </w:tc>
        <w:tc>
          <w:tcPr>
            <w:tcW w:w="1440" w:type="dxa"/>
          </w:tcPr>
          <w:p w14:paraId="1C9ECD28" w14:textId="77777777" w:rsidR="00A442A6" w:rsidRDefault="00A442A6"/>
        </w:tc>
        <w:tc>
          <w:tcPr>
            <w:tcW w:w="1440" w:type="dxa"/>
          </w:tcPr>
          <w:p w14:paraId="1331490E" w14:textId="77777777" w:rsidR="00A442A6" w:rsidRDefault="00A442A6"/>
        </w:tc>
      </w:tr>
      <w:tr w:rsidR="00A442A6" w14:paraId="5776759C" w14:textId="77777777">
        <w:tc>
          <w:tcPr>
            <w:tcW w:w="1440" w:type="dxa"/>
          </w:tcPr>
          <w:p w14:paraId="10F9A99A" w14:textId="77777777" w:rsidR="00A442A6" w:rsidRDefault="00A442A6"/>
        </w:tc>
        <w:tc>
          <w:tcPr>
            <w:tcW w:w="1440" w:type="dxa"/>
          </w:tcPr>
          <w:p w14:paraId="54EC43F3" w14:textId="77777777" w:rsidR="00A442A6" w:rsidRDefault="00A442A6"/>
        </w:tc>
        <w:tc>
          <w:tcPr>
            <w:tcW w:w="1440" w:type="dxa"/>
          </w:tcPr>
          <w:p w14:paraId="06F7944D" w14:textId="77777777" w:rsidR="00A442A6" w:rsidRDefault="00A442A6"/>
        </w:tc>
        <w:tc>
          <w:tcPr>
            <w:tcW w:w="1440" w:type="dxa"/>
          </w:tcPr>
          <w:p w14:paraId="63010B56" w14:textId="77777777" w:rsidR="00A442A6" w:rsidRDefault="00A442A6"/>
        </w:tc>
        <w:tc>
          <w:tcPr>
            <w:tcW w:w="1440" w:type="dxa"/>
          </w:tcPr>
          <w:p w14:paraId="3A1CD961" w14:textId="77777777" w:rsidR="00A442A6" w:rsidRDefault="00A442A6"/>
        </w:tc>
        <w:tc>
          <w:tcPr>
            <w:tcW w:w="1440" w:type="dxa"/>
          </w:tcPr>
          <w:p w14:paraId="7FCC30BB" w14:textId="77777777" w:rsidR="00A442A6" w:rsidRDefault="00A442A6"/>
        </w:tc>
      </w:tr>
      <w:tr w:rsidR="00A442A6" w14:paraId="342EF0D1" w14:textId="77777777">
        <w:tc>
          <w:tcPr>
            <w:tcW w:w="1440" w:type="dxa"/>
          </w:tcPr>
          <w:p w14:paraId="768ACF4A" w14:textId="77777777" w:rsidR="00A442A6" w:rsidRDefault="00A442A6"/>
        </w:tc>
        <w:tc>
          <w:tcPr>
            <w:tcW w:w="1440" w:type="dxa"/>
          </w:tcPr>
          <w:p w14:paraId="463F401F" w14:textId="77777777" w:rsidR="00A442A6" w:rsidRDefault="00A442A6"/>
        </w:tc>
        <w:tc>
          <w:tcPr>
            <w:tcW w:w="1440" w:type="dxa"/>
          </w:tcPr>
          <w:p w14:paraId="038BB0DE" w14:textId="77777777" w:rsidR="00A442A6" w:rsidRDefault="00A442A6"/>
        </w:tc>
        <w:tc>
          <w:tcPr>
            <w:tcW w:w="1440" w:type="dxa"/>
          </w:tcPr>
          <w:p w14:paraId="210CF2B1" w14:textId="77777777" w:rsidR="00A442A6" w:rsidRDefault="00A442A6"/>
        </w:tc>
        <w:tc>
          <w:tcPr>
            <w:tcW w:w="1440" w:type="dxa"/>
          </w:tcPr>
          <w:p w14:paraId="08C73311" w14:textId="77777777" w:rsidR="00A442A6" w:rsidRDefault="00A442A6"/>
        </w:tc>
        <w:tc>
          <w:tcPr>
            <w:tcW w:w="1440" w:type="dxa"/>
          </w:tcPr>
          <w:p w14:paraId="5CFEC095" w14:textId="77777777" w:rsidR="00A442A6" w:rsidRDefault="00A442A6"/>
        </w:tc>
      </w:tr>
      <w:tr w:rsidR="00A442A6" w14:paraId="758CE5D3" w14:textId="77777777">
        <w:tc>
          <w:tcPr>
            <w:tcW w:w="1440" w:type="dxa"/>
          </w:tcPr>
          <w:p w14:paraId="07D94FDB" w14:textId="77777777" w:rsidR="00A442A6" w:rsidRDefault="00A442A6"/>
        </w:tc>
        <w:tc>
          <w:tcPr>
            <w:tcW w:w="1440" w:type="dxa"/>
          </w:tcPr>
          <w:p w14:paraId="36D93470" w14:textId="77777777" w:rsidR="00A442A6" w:rsidRDefault="00A442A6"/>
        </w:tc>
        <w:tc>
          <w:tcPr>
            <w:tcW w:w="1440" w:type="dxa"/>
          </w:tcPr>
          <w:p w14:paraId="45BD8926" w14:textId="77777777" w:rsidR="00A442A6" w:rsidRDefault="00A442A6"/>
        </w:tc>
        <w:tc>
          <w:tcPr>
            <w:tcW w:w="1440" w:type="dxa"/>
          </w:tcPr>
          <w:p w14:paraId="13435631" w14:textId="77777777" w:rsidR="00A442A6" w:rsidRDefault="00A442A6"/>
        </w:tc>
        <w:tc>
          <w:tcPr>
            <w:tcW w:w="1440" w:type="dxa"/>
          </w:tcPr>
          <w:p w14:paraId="194E520C" w14:textId="77777777" w:rsidR="00A442A6" w:rsidRDefault="00A442A6"/>
        </w:tc>
        <w:tc>
          <w:tcPr>
            <w:tcW w:w="1440" w:type="dxa"/>
          </w:tcPr>
          <w:p w14:paraId="6CAE4B55" w14:textId="77777777" w:rsidR="00A442A6" w:rsidRDefault="00A442A6"/>
        </w:tc>
      </w:tr>
      <w:tr w:rsidR="00A442A6" w14:paraId="1B01FAE0" w14:textId="77777777">
        <w:tc>
          <w:tcPr>
            <w:tcW w:w="1440" w:type="dxa"/>
          </w:tcPr>
          <w:p w14:paraId="3959C9B6" w14:textId="77777777" w:rsidR="00A442A6" w:rsidRDefault="00A442A6"/>
        </w:tc>
        <w:tc>
          <w:tcPr>
            <w:tcW w:w="1440" w:type="dxa"/>
          </w:tcPr>
          <w:p w14:paraId="449C20E9" w14:textId="77777777" w:rsidR="00A442A6" w:rsidRDefault="00A442A6"/>
        </w:tc>
        <w:tc>
          <w:tcPr>
            <w:tcW w:w="1440" w:type="dxa"/>
          </w:tcPr>
          <w:p w14:paraId="34A763A9" w14:textId="77777777" w:rsidR="00A442A6" w:rsidRDefault="00A442A6"/>
        </w:tc>
        <w:tc>
          <w:tcPr>
            <w:tcW w:w="1440" w:type="dxa"/>
          </w:tcPr>
          <w:p w14:paraId="14A71C25" w14:textId="77777777" w:rsidR="00A442A6" w:rsidRDefault="00A442A6"/>
        </w:tc>
        <w:tc>
          <w:tcPr>
            <w:tcW w:w="1440" w:type="dxa"/>
          </w:tcPr>
          <w:p w14:paraId="69EF716F" w14:textId="77777777" w:rsidR="00A442A6" w:rsidRDefault="00A442A6"/>
        </w:tc>
        <w:tc>
          <w:tcPr>
            <w:tcW w:w="1440" w:type="dxa"/>
          </w:tcPr>
          <w:p w14:paraId="21DF9FCB" w14:textId="77777777" w:rsidR="00A442A6" w:rsidRDefault="00A442A6"/>
        </w:tc>
      </w:tr>
    </w:tbl>
    <w:p w14:paraId="36022BD5" w14:textId="77777777" w:rsidR="00A442A6" w:rsidRDefault="00000000">
      <w:pPr>
        <w:pStyle w:val="Heading1"/>
      </w:pPr>
      <w:r>
        <w:t>18. Good Practice Principles</w:t>
      </w:r>
    </w:p>
    <w:p w14:paraId="0C5856A9" w14:textId="77777777" w:rsidR="00A442A6" w:rsidRDefault="00000000">
      <w:r>
        <w:t>Online surveys should be accessible, inclusive, transparent and meaningful. Organisations should ensure residents understand why surveys are taking place, how their feedback will be used and what difference their participation will make. Online survey platforms should support genuine customer influence, representation and service improvement rather than simply collecting data.</w:t>
      </w:r>
    </w:p>
    <w:p w14:paraId="3401416D" w14:textId="45F9E5EE" w:rsidR="00A442A6" w:rsidRDefault="00A442A6"/>
    <w:sectPr w:rsidR="00A442A6"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2AEA" w14:textId="77777777" w:rsidR="00004D3B" w:rsidRDefault="00004D3B" w:rsidP="000B44ED">
      <w:pPr>
        <w:spacing w:after="0" w:line="240" w:lineRule="auto"/>
      </w:pPr>
      <w:r>
        <w:separator/>
      </w:r>
    </w:p>
  </w:endnote>
  <w:endnote w:type="continuationSeparator" w:id="0">
    <w:p w14:paraId="57FCCFCE" w14:textId="77777777" w:rsidR="00004D3B" w:rsidRDefault="00004D3B" w:rsidP="000B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AD7F" w14:textId="77777777" w:rsidR="000B44ED" w:rsidRDefault="000B44ED" w:rsidP="000B44ED">
    <w:pPr>
      <w:pStyle w:val="Footer"/>
      <w:jc w:val="center"/>
      <w:rPr>
        <w:rFonts w:ascii="Segoe UI" w:hAnsi="Segoe UI" w:cs="Segoe UI"/>
        <w:color w:val="0F0F0F"/>
        <w:sz w:val="16"/>
        <w:szCs w:val="16"/>
      </w:rPr>
    </w:pPr>
    <w:r>
      <w:rPr>
        <w:noProof/>
      </w:rPr>
      <w:drawing>
        <wp:inline distT="0" distB="0" distL="0" distR="0" wp14:anchorId="48219BDC" wp14:editId="4C6516CC">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12628D46" w14:textId="77777777" w:rsidR="000B44ED" w:rsidRDefault="000B44ED" w:rsidP="000B44ED">
    <w:pPr>
      <w:pStyle w:val="Footer"/>
      <w:jc w:val="center"/>
      <w:rPr>
        <w:rFonts w:ascii="Segoe UI" w:hAnsi="Segoe UI" w:cs="Segoe UI"/>
        <w:color w:val="0F0F0F"/>
        <w:sz w:val="16"/>
        <w:szCs w:val="16"/>
      </w:rPr>
    </w:pPr>
  </w:p>
  <w:p w14:paraId="69D26961" w14:textId="77777777" w:rsidR="000B44ED" w:rsidRPr="00124A6A" w:rsidRDefault="000B44ED" w:rsidP="000B44ED">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w:t>
    </w:r>
    <w:hyperlink r:id="rId2" w:history="1">
      <w:r w:rsidRPr="00AE6392">
        <w:rPr>
          <w:rStyle w:val="Hyperlink"/>
          <w:sz w:val="16"/>
          <w:szCs w:val="16"/>
        </w:rPr>
        <w:t xml:space="preserve"> </w:t>
      </w:r>
      <w:proofErr w:type="spellStart"/>
      <w:r w:rsidRPr="00AE6392">
        <w:rPr>
          <w:rStyle w:val="Hyperlink"/>
          <w:sz w:val="16"/>
          <w:szCs w:val="16"/>
        </w:rPr>
        <w:t>OpenThoughtsOrg</w:t>
      </w:r>
      <w:proofErr w:type="spellEnd"/>
    </w:hyperlink>
  </w:p>
  <w:p w14:paraId="44BE7F7C" w14:textId="77777777" w:rsidR="000B44ED" w:rsidRDefault="000B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3D0A" w14:textId="77777777" w:rsidR="00004D3B" w:rsidRDefault="00004D3B" w:rsidP="000B44ED">
      <w:pPr>
        <w:spacing w:after="0" w:line="240" w:lineRule="auto"/>
      </w:pPr>
      <w:r>
        <w:separator/>
      </w:r>
    </w:p>
  </w:footnote>
  <w:footnote w:type="continuationSeparator" w:id="0">
    <w:p w14:paraId="63812857" w14:textId="77777777" w:rsidR="00004D3B" w:rsidRDefault="00004D3B" w:rsidP="000B4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8193917">
    <w:abstractNumId w:val="8"/>
  </w:num>
  <w:num w:numId="2" w16cid:durableId="80298117">
    <w:abstractNumId w:val="6"/>
  </w:num>
  <w:num w:numId="3" w16cid:durableId="1448545947">
    <w:abstractNumId w:val="5"/>
  </w:num>
  <w:num w:numId="4" w16cid:durableId="1673411969">
    <w:abstractNumId w:val="4"/>
  </w:num>
  <w:num w:numId="5" w16cid:durableId="1272123351">
    <w:abstractNumId w:val="7"/>
  </w:num>
  <w:num w:numId="6" w16cid:durableId="1998653739">
    <w:abstractNumId w:val="3"/>
  </w:num>
  <w:num w:numId="7" w16cid:durableId="122432544">
    <w:abstractNumId w:val="2"/>
  </w:num>
  <w:num w:numId="8" w16cid:durableId="1734043834">
    <w:abstractNumId w:val="1"/>
  </w:num>
  <w:num w:numId="9" w16cid:durableId="46585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D3B"/>
    <w:rsid w:val="00034616"/>
    <w:rsid w:val="0006063C"/>
    <w:rsid w:val="000B44ED"/>
    <w:rsid w:val="0015074B"/>
    <w:rsid w:val="0029639D"/>
    <w:rsid w:val="00326F90"/>
    <w:rsid w:val="003A090F"/>
    <w:rsid w:val="00A442A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C8EC8"/>
  <w14:defaultImageDpi w14:val="300"/>
  <w15:docId w15:val="{A01D5592-3702-1047-AA6F-6C38382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B4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520</Words>
  <Characters>3784</Characters>
  <Application>Microsoft Office Word</Application>
  <DocSecurity>0</DocSecurity>
  <Lines>378</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2026-05-09T16:49:00Z</dcterms:modified>
  <cp:category/>
</cp:coreProperties>
</file>