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03E9B" w14:textId="77777777" w:rsidR="00D57C1D" w:rsidRPr="00D53F79" w:rsidRDefault="00000000">
      <w:pPr>
        <w:pStyle w:val="Title"/>
        <w:rPr>
          <w:sz w:val="36"/>
          <w:szCs w:val="36"/>
        </w:rPr>
      </w:pPr>
      <w:r w:rsidRPr="00D53F79">
        <w:rPr>
          <w:sz w:val="36"/>
          <w:szCs w:val="36"/>
        </w:rPr>
        <w:t>Strategic Stakeholder Mapping, Influence and Engagement Planning Framework</w:t>
      </w:r>
    </w:p>
    <w:p w14:paraId="4A66B5BC" w14:textId="77777777" w:rsidR="00D57C1D" w:rsidRDefault="00000000">
      <w:pPr>
        <w:pStyle w:val="Heading1"/>
      </w:pPr>
      <w:r>
        <w:t>1. Project and Engagement Overview</w:t>
      </w:r>
    </w:p>
    <w:p w14:paraId="6156CEED" w14:textId="77777777" w:rsidR="00D57C1D" w:rsidRDefault="00000000">
      <w:pPr>
        <w:pStyle w:val="ListBullet"/>
      </w:pPr>
      <w:r>
        <w:t>Project / Programme Title</w:t>
      </w:r>
    </w:p>
    <w:p w14:paraId="5A4D4DEF" w14:textId="77777777" w:rsidR="00D57C1D" w:rsidRDefault="00000000">
      <w:pPr>
        <w:pStyle w:val="ListBullet"/>
      </w:pPr>
      <w:r>
        <w:t>Purpose of Engagement</w:t>
      </w:r>
    </w:p>
    <w:p w14:paraId="62B3C2FB" w14:textId="77777777" w:rsidR="00D57C1D" w:rsidRDefault="00000000">
      <w:pPr>
        <w:pStyle w:val="ListBullet"/>
      </w:pPr>
      <w:r>
        <w:t>Lead Organisation</w:t>
      </w:r>
    </w:p>
    <w:p w14:paraId="254C0C60" w14:textId="77777777" w:rsidR="00D57C1D" w:rsidRDefault="00000000">
      <w:pPr>
        <w:pStyle w:val="ListBullet"/>
      </w:pPr>
      <w:r>
        <w:t>Lead Officer</w:t>
      </w:r>
    </w:p>
    <w:p w14:paraId="718375A5" w14:textId="77777777" w:rsidR="00D57C1D" w:rsidRDefault="00000000">
      <w:pPr>
        <w:pStyle w:val="ListBullet"/>
      </w:pPr>
      <w:r>
        <w:t>Supporting Teams</w:t>
      </w:r>
    </w:p>
    <w:p w14:paraId="5B4532AD" w14:textId="77777777" w:rsidR="00D57C1D" w:rsidRDefault="00000000">
      <w:pPr>
        <w:pStyle w:val="ListBullet"/>
      </w:pPr>
      <w:r>
        <w:t>Project Start Date</w:t>
      </w:r>
    </w:p>
    <w:p w14:paraId="08B5FABB" w14:textId="77777777" w:rsidR="00D57C1D" w:rsidRDefault="00000000">
      <w:pPr>
        <w:pStyle w:val="ListBullet"/>
      </w:pPr>
      <w:r>
        <w:t>Project End Date</w:t>
      </w:r>
    </w:p>
    <w:p w14:paraId="48609048" w14:textId="77777777" w:rsidR="00D57C1D" w:rsidRDefault="00000000">
      <w:pPr>
        <w:pStyle w:val="ListBullet"/>
      </w:pPr>
      <w:r>
        <w:t>Review Cycle</w:t>
      </w:r>
    </w:p>
    <w:p w14:paraId="3B8BE469" w14:textId="77777777" w:rsidR="00D57C1D" w:rsidRDefault="00000000">
      <w:pPr>
        <w:pStyle w:val="ListBullet"/>
      </w:pPr>
      <w:r>
        <w:t>Version Control</w:t>
      </w:r>
    </w:p>
    <w:p w14:paraId="00C66A36" w14:textId="77777777" w:rsidR="00D57C1D" w:rsidRDefault="00000000">
      <w:pPr>
        <w:pStyle w:val="Heading1"/>
      </w:pPr>
      <w:r>
        <w:t>2. Purpose of Stakeholder Mapping</w:t>
      </w:r>
    </w:p>
    <w:p w14:paraId="56E559D4" w14:textId="77777777" w:rsidR="00D57C1D" w:rsidRDefault="00000000">
      <w:pPr>
        <w:pStyle w:val="ListBullet"/>
      </w:pPr>
      <w:r>
        <w:t>Identify all relevant stakeholders</w:t>
      </w:r>
    </w:p>
    <w:p w14:paraId="37B40D68" w14:textId="77777777" w:rsidR="00D57C1D" w:rsidRDefault="00000000">
      <w:pPr>
        <w:pStyle w:val="ListBullet"/>
      </w:pPr>
      <w:r>
        <w:t>Understand stakeholder influence and interest</w:t>
      </w:r>
    </w:p>
    <w:p w14:paraId="11732999" w14:textId="77777777" w:rsidR="00D57C1D" w:rsidRDefault="00000000">
      <w:pPr>
        <w:pStyle w:val="ListBullet"/>
      </w:pPr>
      <w:r>
        <w:t>Recognise stakeholder expectations and concerns</w:t>
      </w:r>
    </w:p>
    <w:p w14:paraId="0A0F8BC2" w14:textId="77777777" w:rsidR="00D57C1D" w:rsidRDefault="00000000">
      <w:pPr>
        <w:pStyle w:val="ListBullet"/>
      </w:pPr>
      <w:r>
        <w:t>Improve communication planning</w:t>
      </w:r>
    </w:p>
    <w:p w14:paraId="1171354C" w14:textId="77777777" w:rsidR="00D57C1D" w:rsidRDefault="00000000">
      <w:pPr>
        <w:pStyle w:val="ListBullet"/>
      </w:pPr>
      <w:r>
        <w:t>Strengthen customer influence</w:t>
      </w:r>
    </w:p>
    <w:p w14:paraId="3F165158" w14:textId="77777777" w:rsidR="00D57C1D" w:rsidRDefault="00000000">
      <w:pPr>
        <w:pStyle w:val="ListBullet"/>
      </w:pPr>
      <w:r>
        <w:t>Support governance and decision-making</w:t>
      </w:r>
    </w:p>
    <w:p w14:paraId="563B614D" w14:textId="77777777" w:rsidR="00D57C1D" w:rsidRDefault="00000000">
      <w:pPr>
        <w:pStyle w:val="ListBullet"/>
      </w:pPr>
      <w:r>
        <w:t>Reduce risk and resistance</w:t>
      </w:r>
    </w:p>
    <w:p w14:paraId="3F10B9FD" w14:textId="77777777" w:rsidR="00D57C1D" w:rsidRDefault="00000000">
      <w:pPr>
        <w:pStyle w:val="ListBullet"/>
      </w:pPr>
      <w:r>
        <w:t>Improve transparency and accountability</w:t>
      </w:r>
    </w:p>
    <w:p w14:paraId="7FBBF1C7" w14:textId="77777777" w:rsidR="00D57C1D" w:rsidRDefault="00000000">
      <w:pPr>
        <w:pStyle w:val="Heading1"/>
      </w:pPr>
      <w:r>
        <w:t>3. Strategic and Regulatory Alignment</w:t>
      </w:r>
    </w:p>
    <w:p w14:paraId="68375B72" w14:textId="77777777" w:rsidR="00D57C1D" w:rsidRDefault="00000000">
      <w:pPr>
        <w:pStyle w:val="ListBullet"/>
      </w:pPr>
      <w:r>
        <w:t>Transparency, Influence and Accountability Standard</w:t>
      </w:r>
    </w:p>
    <w:p w14:paraId="2EBC23DE" w14:textId="77777777" w:rsidR="00D57C1D" w:rsidRDefault="00000000">
      <w:pPr>
        <w:pStyle w:val="ListBullet"/>
      </w:pPr>
      <w:r>
        <w:t>Tenant Satisfaction Measures (TSMs)</w:t>
      </w:r>
    </w:p>
    <w:p w14:paraId="02B8D45E" w14:textId="77777777" w:rsidR="00D57C1D" w:rsidRDefault="00000000">
      <w:pPr>
        <w:pStyle w:val="ListBullet"/>
      </w:pPr>
      <w:r>
        <w:t>Housing Ombudsman Complaint Handling Code</w:t>
      </w:r>
    </w:p>
    <w:p w14:paraId="07B7D007" w14:textId="77777777" w:rsidR="00D57C1D" w:rsidRDefault="00000000">
      <w:pPr>
        <w:pStyle w:val="ListBullet"/>
      </w:pPr>
      <w:r>
        <w:t>Consumer Standards</w:t>
      </w:r>
    </w:p>
    <w:p w14:paraId="31B440A9" w14:textId="77777777" w:rsidR="00D57C1D" w:rsidRDefault="00000000">
      <w:pPr>
        <w:pStyle w:val="ListBullet"/>
      </w:pPr>
      <w:r>
        <w:t>Equality, Diversity and Inclusion Standards</w:t>
      </w:r>
    </w:p>
    <w:p w14:paraId="6B2172FE" w14:textId="77777777" w:rsidR="00D57C1D" w:rsidRDefault="00000000">
      <w:pPr>
        <w:pStyle w:val="ListBullet"/>
      </w:pPr>
      <w:r>
        <w:t>Corporate Plan Priorities</w:t>
      </w:r>
    </w:p>
    <w:p w14:paraId="7D456288" w14:textId="77777777" w:rsidR="00D57C1D" w:rsidRDefault="00000000">
      <w:pPr>
        <w:pStyle w:val="ListBullet"/>
      </w:pPr>
      <w:r>
        <w:t>Community Investment Objectives</w:t>
      </w:r>
    </w:p>
    <w:p w14:paraId="69E20559" w14:textId="77777777" w:rsidR="00D57C1D" w:rsidRDefault="00000000">
      <w:pPr>
        <w:pStyle w:val="ListBullet"/>
      </w:pPr>
      <w:r>
        <w:t>Service Improvement Strategies</w:t>
      </w:r>
    </w:p>
    <w:p w14:paraId="6F0B8F07" w14:textId="77777777" w:rsidR="00D53F79" w:rsidRDefault="00D53F79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lastRenderedPageBreak/>
        <w:br w:type="page"/>
      </w:r>
    </w:p>
    <w:p w14:paraId="1EF4109C" w14:textId="32BBF0A4" w:rsidR="00D57C1D" w:rsidRDefault="00000000">
      <w:pPr>
        <w:pStyle w:val="Heading1"/>
      </w:pPr>
      <w:r>
        <w:lastRenderedPageBreak/>
        <w:t>4. Stakeholder Categories</w:t>
      </w:r>
    </w:p>
    <w:p w14:paraId="142DEC05" w14:textId="77777777" w:rsidR="00D57C1D" w:rsidRDefault="00000000">
      <w:pPr>
        <w:pStyle w:val="ListBullet"/>
      </w:pPr>
      <w:r>
        <w:t>Residents</w:t>
      </w:r>
    </w:p>
    <w:p w14:paraId="40C429E6" w14:textId="77777777" w:rsidR="00D57C1D" w:rsidRDefault="00000000">
      <w:pPr>
        <w:pStyle w:val="ListBullet"/>
      </w:pPr>
      <w:r>
        <w:t>Leaseholders</w:t>
      </w:r>
    </w:p>
    <w:p w14:paraId="40882B3B" w14:textId="77777777" w:rsidR="00D57C1D" w:rsidRDefault="00000000">
      <w:pPr>
        <w:pStyle w:val="ListBullet"/>
      </w:pPr>
      <w:r>
        <w:t>Shared Owners</w:t>
      </w:r>
    </w:p>
    <w:p w14:paraId="42EF45A2" w14:textId="77777777" w:rsidR="00D57C1D" w:rsidRDefault="00000000">
      <w:pPr>
        <w:pStyle w:val="ListBullet"/>
      </w:pPr>
      <w:r>
        <w:t>Resident Groups and Panels</w:t>
      </w:r>
    </w:p>
    <w:p w14:paraId="704F3177" w14:textId="77777777" w:rsidR="00D57C1D" w:rsidRDefault="00000000">
      <w:pPr>
        <w:pStyle w:val="ListBullet"/>
      </w:pPr>
      <w:r>
        <w:t>Young People</w:t>
      </w:r>
    </w:p>
    <w:p w14:paraId="2929855D" w14:textId="77777777" w:rsidR="00D57C1D" w:rsidRDefault="00000000">
      <w:pPr>
        <w:pStyle w:val="ListBullet"/>
      </w:pPr>
      <w:r>
        <w:t>Older Residents</w:t>
      </w:r>
    </w:p>
    <w:p w14:paraId="38EE0040" w14:textId="77777777" w:rsidR="00D57C1D" w:rsidRDefault="00000000">
      <w:pPr>
        <w:pStyle w:val="ListBullet"/>
      </w:pPr>
      <w:r>
        <w:t>Disabled Customers</w:t>
      </w:r>
    </w:p>
    <w:p w14:paraId="1D8C6B52" w14:textId="77777777" w:rsidR="00D57C1D" w:rsidRDefault="00000000">
      <w:pPr>
        <w:pStyle w:val="ListBullet"/>
      </w:pPr>
      <w:r>
        <w:t>Community Organisations</w:t>
      </w:r>
    </w:p>
    <w:p w14:paraId="2EFDFAFD" w14:textId="77777777" w:rsidR="00D57C1D" w:rsidRDefault="00000000">
      <w:pPr>
        <w:pStyle w:val="ListBullet"/>
      </w:pPr>
      <w:r>
        <w:t>Ward Councillors</w:t>
      </w:r>
    </w:p>
    <w:p w14:paraId="6092795A" w14:textId="77777777" w:rsidR="00D57C1D" w:rsidRDefault="00000000">
      <w:pPr>
        <w:pStyle w:val="ListBullet"/>
      </w:pPr>
      <w:r>
        <w:t>Local Authorities</w:t>
      </w:r>
    </w:p>
    <w:p w14:paraId="6E46496F" w14:textId="77777777" w:rsidR="00D57C1D" w:rsidRDefault="00000000">
      <w:pPr>
        <w:pStyle w:val="ListBullet"/>
      </w:pPr>
      <w:r>
        <w:t>Contractors and Suppliers</w:t>
      </w:r>
    </w:p>
    <w:p w14:paraId="197C1C11" w14:textId="77777777" w:rsidR="00D57C1D" w:rsidRDefault="00000000">
      <w:pPr>
        <w:pStyle w:val="ListBullet"/>
      </w:pPr>
      <w:r>
        <w:t>Staff Teams</w:t>
      </w:r>
    </w:p>
    <w:p w14:paraId="494D6B80" w14:textId="77777777" w:rsidR="00D57C1D" w:rsidRDefault="00000000">
      <w:pPr>
        <w:pStyle w:val="ListBullet"/>
      </w:pPr>
      <w:r>
        <w:t>Regulators</w:t>
      </w:r>
    </w:p>
    <w:p w14:paraId="3A21F799" w14:textId="77777777" w:rsidR="00D57C1D" w:rsidRDefault="00000000">
      <w:pPr>
        <w:pStyle w:val="ListBullet"/>
      </w:pPr>
      <w:r>
        <w:t>Partner Agencies</w:t>
      </w:r>
    </w:p>
    <w:p w14:paraId="44248A37" w14:textId="77777777" w:rsidR="00D57C1D" w:rsidRDefault="00000000">
      <w:pPr>
        <w:pStyle w:val="ListBullet"/>
      </w:pPr>
      <w:r>
        <w:t>Voluntary Sector Organisations</w:t>
      </w:r>
    </w:p>
    <w:p w14:paraId="48D72D75" w14:textId="77777777" w:rsidR="00D57C1D" w:rsidRDefault="00000000">
      <w:pPr>
        <w:pStyle w:val="Heading1"/>
      </w:pPr>
      <w:r>
        <w:t>5. Stakeholder Identification Register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"/>
        <w:gridCol w:w="1290"/>
        <w:gridCol w:w="986"/>
        <w:gridCol w:w="1062"/>
        <w:gridCol w:w="986"/>
        <w:gridCol w:w="1325"/>
        <w:gridCol w:w="1461"/>
        <w:gridCol w:w="983"/>
      </w:tblGrid>
      <w:tr w:rsidR="00D57C1D" w14:paraId="5B07B20C" w14:textId="77777777">
        <w:tc>
          <w:tcPr>
            <w:tcW w:w="1080" w:type="dxa"/>
          </w:tcPr>
          <w:p w14:paraId="01F7B44E" w14:textId="77777777" w:rsidR="00D57C1D" w:rsidRDefault="00000000">
            <w:r>
              <w:t>No.</w:t>
            </w:r>
          </w:p>
        </w:tc>
        <w:tc>
          <w:tcPr>
            <w:tcW w:w="1080" w:type="dxa"/>
          </w:tcPr>
          <w:p w14:paraId="16CCBCCD" w14:textId="77777777" w:rsidR="00D57C1D" w:rsidRDefault="00000000">
            <w:r>
              <w:t>Stakeholder / Group</w:t>
            </w:r>
          </w:p>
        </w:tc>
        <w:tc>
          <w:tcPr>
            <w:tcW w:w="1080" w:type="dxa"/>
          </w:tcPr>
          <w:p w14:paraId="4773BB3F" w14:textId="77777777" w:rsidR="00D57C1D" w:rsidRDefault="00000000">
            <w:r>
              <w:t>Role / Interest</w:t>
            </w:r>
          </w:p>
        </w:tc>
        <w:tc>
          <w:tcPr>
            <w:tcW w:w="1080" w:type="dxa"/>
          </w:tcPr>
          <w:p w14:paraId="3DE34843" w14:textId="77777777" w:rsidR="00D57C1D" w:rsidRDefault="00000000">
            <w:r>
              <w:t>Influence Level</w:t>
            </w:r>
          </w:p>
        </w:tc>
        <w:tc>
          <w:tcPr>
            <w:tcW w:w="1080" w:type="dxa"/>
          </w:tcPr>
          <w:p w14:paraId="53580D27" w14:textId="77777777" w:rsidR="00D57C1D" w:rsidRDefault="00000000">
            <w:r>
              <w:t>Interest Level</w:t>
            </w:r>
          </w:p>
        </w:tc>
        <w:tc>
          <w:tcPr>
            <w:tcW w:w="1080" w:type="dxa"/>
          </w:tcPr>
          <w:p w14:paraId="73FD70B3" w14:textId="77777777" w:rsidR="00D57C1D" w:rsidRDefault="00000000">
            <w:r>
              <w:t>Relationship Status</w:t>
            </w:r>
          </w:p>
        </w:tc>
        <w:tc>
          <w:tcPr>
            <w:tcW w:w="1080" w:type="dxa"/>
          </w:tcPr>
          <w:p w14:paraId="5CD97391" w14:textId="77777777" w:rsidR="00D57C1D" w:rsidRDefault="00000000">
            <w:r>
              <w:t>Key Risks / Opportunities</w:t>
            </w:r>
          </w:p>
        </w:tc>
        <w:tc>
          <w:tcPr>
            <w:tcW w:w="1080" w:type="dxa"/>
          </w:tcPr>
          <w:p w14:paraId="1D337B23" w14:textId="77777777" w:rsidR="00D57C1D" w:rsidRDefault="00000000">
            <w:r>
              <w:t>Lead Contact</w:t>
            </w:r>
          </w:p>
        </w:tc>
      </w:tr>
      <w:tr w:rsidR="00D57C1D" w14:paraId="6796D891" w14:textId="77777777">
        <w:tc>
          <w:tcPr>
            <w:tcW w:w="1080" w:type="dxa"/>
          </w:tcPr>
          <w:p w14:paraId="51466960" w14:textId="77777777" w:rsidR="00D57C1D" w:rsidRDefault="00000000">
            <w:r>
              <w:t>1</w:t>
            </w:r>
          </w:p>
        </w:tc>
        <w:tc>
          <w:tcPr>
            <w:tcW w:w="1080" w:type="dxa"/>
          </w:tcPr>
          <w:p w14:paraId="15455AC0" w14:textId="77777777" w:rsidR="00D57C1D" w:rsidRDefault="00D57C1D"/>
        </w:tc>
        <w:tc>
          <w:tcPr>
            <w:tcW w:w="1080" w:type="dxa"/>
          </w:tcPr>
          <w:p w14:paraId="20B7272F" w14:textId="77777777" w:rsidR="00D57C1D" w:rsidRDefault="00D57C1D"/>
        </w:tc>
        <w:tc>
          <w:tcPr>
            <w:tcW w:w="1080" w:type="dxa"/>
          </w:tcPr>
          <w:p w14:paraId="2D66E8BA" w14:textId="77777777" w:rsidR="00D57C1D" w:rsidRDefault="00D57C1D"/>
        </w:tc>
        <w:tc>
          <w:tcPr>
            <w:tcW w:w="1080" w:type="dxa"/>
          </w:tcPr>
          <w:p w14:paraId="5FFAF951" w14:textId="77777777" w:rsidR="00D57C1D" w:rsidRDefault="00D57C1D"/>
        </w:tc>
        <w:tc>
          <w:tcPr>
            <w:tcW w:w="1080" w:type="dxa"/>
          </w:tcPr>
          <w:p w14:paraId="3A3B78C9" w14:textId="77777777" w:rsidR="00D57C1D" w:rsidRDefault="00D57C1D"/>
        </w:tc>
        <w:tc>
          <w:tcPr>
            <w:tcW w:w="1080" w:type="dxa"/>
          </w:tcPr>
          <w:p w14:paraId="16958120" w14:textId="77777777" w:rsidR="00D57C1D" w:rsidRDefault="00D57C1D"/>
        </w:tc>
        <w:tc>
          <w:tcPr>
            <w:tcW w:w="1080" w:type="dxa"/>
          </w:tcPr>
          <w:p w14:paraId="008774C2" w14:textId="77777777" w:rsidR="00D57C1D" w:rsidRDefault="00D57C1D"/>
        </w:tc>
      </w:tr>
      <w:tr w:rsidR="00D57C1D" w14:paraId="4A0D288E" w14:textId="77777777">
        <w:tc>
          <w:tcPr>
            <w:tcW w:w="1080" w:type="dxa"/>
          </w:tcPr>
          <w:p w14:paraId="20FF2552" w14:textId="77777777" w:rsidR="00D57C1D" w:rsidRDefault="00000000">
            <w:r>
              <w:t>2</w:t>
            </w:r>
          </w:p>
        </w:tc>
        <w:tc>
          <w:tcPr>
            <w:tcW w:w="1080" w:type="dxa"/>
          </w:tcPr>
          <w:p w14:paraId="77477647" w14:textId="77777777" w:rsidR="00D57C1D" w:rsidRDefault="00D57C1D"/>
        </w:tc>
        <w:tc>
          <w:tcPr>
            <w:tcW w:w="1080" w:type="dxa"/>
          </w:tcPr>
          <w:p w14:paraId="0B918A8A" w14:textId="77777777" w:rsidR="00D57C1D" w:rsidRDefault="00D57C1D"/>
        </w:tc>
        <w:tc>
          <w:tcPr>
            <w:tcW w:w="1080" w:type="dxa"/>
          </w:tcPr>
          <w:p w14:paraId="697C96A3" w14:textId="77777777" w:rsidR="00D57C1D" w:rsidRDefault="00D57C1D"/>
        </w:tc>
        <w:tc>
          <w:tcPr>
            <w:tcW w:w="1080" w:type="dxa"/>
          </w:tcPr>
          <w:p w14:paraId="6BABE87E" w14:textId="77777777" w:rsidR="00D57C1D" w:rsidRDefault="00D57C1D"/>
        </w:tc>
        <w:tc>
          <w:tcPr>
            <w:tcW w:w="1080" w:type="dxa"/>
          </w:tcPr>
          <w:p w14:paraId="3D031E96" w14:textId="77777777" w:rsidR="00D57C1D" w:rsidRDefault="00D57C1D"/>
        </w:tc>
        <w:tc>
          <w:tcPr>
            <w:tcW w:w="1080" w:type="dxa"/>
          </w:tcPr>
          <w:p w14:paraId="3BB9413A" w14:textId="77777777" w:rsidR="00D57C1D" w:rsidRDefault="00D57C1D"/>
        </w:tc>
        <w:tc>
          <w:tcPr>
            <w:tcW w:w="1080" w:type="dxa"/>
          </w:tcPr>
          <w:p w14:paraId="4D0814A7" w14:textId="77777777" w:rsidR="00D57C1D" w:rsidRDefault="00D57C1D"/>
        </w:tc>
      </w:tr>
      <w:tr w:rsidR="00D57C1D" w14:paraId="14BE39FB" w14:textId="77777777">
        <w:tc>
          <w:tcPr>
            <w:tcW w:w="1080" w:type="dxa"/>
          </w:tcPr>
          <w:p w14:paraId="75D999E9" w14:textId="77777777" w:rsidR="00D57C1D" w:rsidRDefault="00000000">
            <w:r>
              <w:t>3</w:t>
            </w:r>
          </w:p>
        </w:tc>
        <w:tc>
          <w:tcPr>
            <w:tcW w:w="1080" w:type="dxa"/>
          </w:tcPr>
          <w:p w14:paraId="37F2870A" w14:textId="77777777" w:rsidR="00D57C1D" w:rsidRDefault="00D57C1D"/>
        </w:tc>
        <w:tc>
          <w:tcPr>
            <w:tcW w:w="1080" w:type="dxa"/>
          </w:tcPr>
          <w:p w14:paraId="6E336D29" w14:textId="77777777" w:rsidR="00D57C1D" w:rsidRDefault="00D57C1D"/>
        </w:tc>
        <w:tc>
          <w:tcPr>
            <w:tcW w:w="1080" w:type="dxa"/>
          </w:tcPr>
          <w:p w14:paraId="45EFB8A1" w14:textId="77777777" w:rsidR="00D57C1D" w:rsidRDefault="00D57C1D"/>
        </w:tc>
        <w:tc>
          <w:tcPr>
            <w:tcW w:w="1080" w:type="dxa"/>
          </w:tcPr>
          <w:p w14:paraId="188AC033" w14:textId="77777777" w:rsidR="00D57C1D" w:rsidRDefault="00D57C1D"/>
        </w:tc>
        <w:tc>
          <w:tcPr>
            <w:tcW w:w="1080" w:type="dxa"/>
          </w:tcPr>
          <w:p w14:paraId="1DFC117D" w14:textId="77777777" w:rsidR="00D57C1D" w:rsidRDefault="00D57C1D"/>
        </w:tc>
        <w:tc>
          <w:tcPr>
            <w:tcW w:w="1080" w:type="dxa"/>
          </w:tcPr>
          <w:p w14:paraId="6A379B49" w14:textId="77777777" w:rsidR="00D57C1D" w:rsidRDefault="00D57C1D"/>
        </w:tc>
        <w:tc>
          <w:tcPr>
            <w:tcW w:w="1080" w:type="dxa"/>
          </w:tcPr>
          <w:p w14:paraId="724D262B" w14:textId="77777777" w:rsidR="00D57C1D" w:rsidRDefault="00D57C1D"/>
        </w:tc>
      </w:tr>
      <w:tr w:rsidR="00D57C1D" w14:paraId="079E5F6C" w14:textId="77777777">
        <w:tc>
          <w:tcPr>
            <w:tcW w:w="1080" w:type="dxa"/>
          </w:tcPr>
          <w:p w14:paraId="60C31D7C" w14:textId="77777777" w:rsidR="00D57C1D" w:rsidRDefault="00000000">
            <w:r>
              <w:t>4</w:t>
            </w:r>
          </w:p>
        </w:tc>
        <w:tc>
          <w:tcPr>
            <w:tcW w:w="1080" w:type="dxa"/>
          </w:tcPr>
          <w:p w14:paraId="384F0CF1" w14:textId="77777777" w:rsidR="00D57C1D" w:rsidRDefault="00D57C1D"/>
        </w:tc>
        <w:tc>
          <w:tcPr>
            <w:tcW w:w="1080" w:type="dxa"/>
          </w:tcPr>
          <w:p w14:paraId="4BB04CCC" w14:textId="77777777" w:rsidR="00D57C1D" w:rsidRDefault="00D57C1D"/>
        </w:tc>
        <w:tc>
          <w:tcPr>
            <w:tcW w:w="1080" w:type="dxa"/>
          </w:tcPr>
          <w:p w14:paraId="457F0061" w14:textId="77777777" w:rsidR="00D57C1D" w:rsidRDefault="00D57C1D"/>
        </w:tc>
        <w:tc>
          <w:tcPr>
            <w:tcW w:w="1080" w:type="dxa"/>
          </w:tcPr>
          <w:p w14:paraId="343E7403" w14:textId="77777777" w:rsidR="00D57C1D" w:rsidRDefault="00D57C1D"/>
        </w:tc>
        <w:tc>
          <w:tcPr>
            <w:tcW w:w="1080" w:type="dxa"/>
          </w:tcPr>
          <w:p w14:paraId="5AF56AB5" w14:textId="77777777" w:rsidR="00D57C1D" w:rsidRDefault="00D57C1D"/>
        </w:tc>
        <w:tc>
          <w:tcPr>
            <w:tcW w:w="1080" w:type="dxa"/>
          </w:tcPr>
          <w:p w14:paraId="140B96DF" w14:textId="77777777" w:rsidR="00D57C1D" w:rsidRDefault="00D57C1D"/>
        </w:tc>
        <w:tc>
          <w:tcPr>
            <w:tcW w:w="1080" w:type="dxa"/>
          </w:tcPr>
          <w:p w14:paraId="1BA798D2" w14:textId="77777777" w:rsidR="00D57C1D" w:rsidRDefault="00D57C1D"/>
        </w:tc>
      </w:tr>
      <w:tr w:rsidR="00D57C1D" w14:paraId="125117CF" w14:textId="77777777">
        <w:tc>
          <w:tcPr>
            <w:tcW w:w="1080" w:type="dxa"/>
          </w:tcPr>
          <w:p w14:paraId="61BF6F60" w14:textId="77777777" w:rsidR="00D57C1D" w:rsidRDefault="00000000">
            <w:r>
              <w:t>5</w:t>
            </w:r>
          </w:p>
        </w:tc>
        <w:tc>
          <w:tcPr>
            <w:tcW w:w="1080" w:type="dxa"/>
          </w:tcPr>
          <w:p w14:paraId="0820981C" w14:textId="77777777" w:rsidR="00D57C1D" w:rsidRDefault="00D57C1D"/>
        </w:tc>
        <w:tc>
          <w:tcPr>
            <w:tcW w:w="1080" w:type="dxa"/>
          </w:tcPr>
          <w:p w14:paraId="657822AA" w14:textId="77777777" w:rsidR="00D57C1D" w:rsidRDefault="00D57C1D"/>
        </w:tc>
        <w:tc>
          <w:tcPr>
            <w:tcW w:w="1080" w:type="dxa"/>
          </w:tcPr>
          <w:p w14:paraId="4CD6D250" w14:textId="77777777" w:rsidR="00D57C1D" w:rsidRDefault="00D57C1D"/>
        </w:tc>
        <w:tc>
          <w:tcPr>
            <w:tcW w:w="1080" w:type="dxa"/>
          </w:tcPr>
          <w:p w14:paraId="684F18E2" w14:textId="77777777" w:rsidR="00D57C1D" w:rsidRDefault="00D57C1D"/>
        </w:tc>
        <w:tc>
          <w:tcPr>
            <w:tcW w:w="1080" w:type="dxa"/>
          </w:tcPr>
          <w:p w14:paraId="3D7A7D6E" w14:textId="77777777" w:rsidR="00D57C1D" w:rsidRDefault="00D57C1D"/>
        </w:tc>
        <w:tc>
          <w:tcPr>
            <w:tcW w:w="1080" w:type="dxa"/>
          </w:tcPr>
          <w:p w14:paraId="1F2AAAF2" w14:textId="77777777" w:rsidR="00D57C1D" w:rsidRDefault="00D57C1D"/>
        </w:tc>
        <w:tc>
          <w:tcPr>
            <w:tcW w:w="1080" w:type="dxa"/>
          </w:tcPr>
          <w:p w14:paraId="42ECD26A" w14:textId="77777777" w:rsidR="00D57C1D" w:rsidRDefault="00D57C1D"/>
        </w:tc>
      </w:tr>
      <w:tr w:rsidR="00D57C1D" w14:paraId="381360E7" w14:textId="77777777">
        <w:tc>
          <w:tcPr>
            <w:tcW w:w="1080" w:type="dxa"/>
          </w:tcPr>
          <w:p w14:paraId="4C0B17DF" w14:textId="77777777" w:rsidR="00D57C1D" w:rsidRDefault="00000000">
            <w:r>
              <w:t>6</w:t>
            </w:r>
          </w:p>
        </w:tc>
        <w:tc>
          <w:tcPr>
            <w:tcW w:w="1080" w:type="dxa"/>
          </w:tcPr>
          <w:p w14:paraId="609F9E47" w14:textId="77777777" w:rsidR="00D57C1D" w:rsidRDefault="00D57C1D"/>
        </w:tc>
        <w:tc>
          <w:tcPr>
            <w:tcW w:w="1080" w:type="dxa"/>
          </w:tcPr>
          <w:p w14:paraId="6687E295" w14:textId="77777777" w:rsidR="00D57C1D" w:rsidRDefault="00D57C1D"/>
        </w:tc>
        <w:tc>
          <w:tcPr>
            <w:tcW w:w="1080" w:type="dxa"/>
          </w:tcPr>
          <w:p w14:paraId="060C5156" w14:textId="77777777" w:rsidR="00D57C1D" w:rsidRDefault="00D57C1D"/>
        </w:tc>
        <w:tc>
          <w:tcPr>
            <w:tcW w:w="1080" w:type="dxa"/>
          </w:tcPr>
          <w:p w14:paraId="2199169A" w14:textId="77777777" w:rsidR="00D57C1D" w:rsidRDefault="00D57C1D"/>
        </w:tc>
        <w:tc>
          <w:tcPr>
            <w:tcW w:w="1080" w:type="dxa"/>
          </w:tcPr>
          <w:p w14:paraId="0904DAEE" w14:textId="77777777" w:rsidR="00D57C1D" w:rsidRDefault="00D57C1D"/>
        </w:tc>
        <w:tc>
          <w:tcPr>
            <w:tcW w:w="1080" w:type="dxa"/>
          </w:tcPr>
          <w:p w14:paraId="1A4F8CCB" w14:textId="77777777" w:rsidR="00D57C1D" w:rsidRDefault="00D57C1D"/>
        </w:tc>
        <w:tc>
          <w:tcPr>
            <w:tcW w:w="1080" w:type="dxa"/>
          </w:tcPr>
          <w:p w14:paraId="78D9014A" w14:textId="77777777" w:rsidR="00D57C1D" w:rsidRDefault="00D57C1D"/>
        </w:tc>
      </w:tr>
      <w:tr w:rsidR="00D57C1D" w14:paraId="1B9779A9" w14:textId="77777777">
        <w:tc>
          <w:tcPr>
            <w:tcW w:w="1080" w:type="dxa"/>
          </w:tcPr>
          <w:p w14:paraId="5A7962D8" w14:textId="77777777" w:rsidR="00D57C1D" w:rsidRDefault="00000000">
            <w:r>
              <w:t>7</w:t>
            </w:r>
          </w:p>
        </w:tc>
        <w:tc>
          <w:tcPr>
            <w:tcW w:w="1080" w:type="dxa"/>
          </w:tcPr>
          <w:p w14:paraId="7DD1EC01" w14:textId="77777777" w:rsidR="00D57C1D" w:rsidRDefault="00D57C1D"/>
        </w:tc>
        <w:tc>
          <w:tcPr>
            <w:tcW w:w="1080" w:type="dxa"/>
          </w:tcPr>
          <w:p w14:paraId="7957E602" w14:textId="77777777" w:rsidR="00D57C1D" w:rsidRDefault="00D57C1D"/>
        </w:tc>
        <w:tc>
          <w:tcPr>
            <w:tcW w:w="1080" w:type="dxa"/>
          </w:tcPr>
          <w:p w14:paraId="3C1FE079" w14:textId="77777777" w:rsidR="00D57C1D" w:rsidRDefault="00D57C1D"/>
        </w:tc>
        <w:tc>
          <w:tcPr>
            <w:tcW w:w="1080" w:type="dxa"/>
          </w:tcPr>
          <w:p w14:paraId="2DF364A4" w14:textId="77777777" w:rsidR="00D57C1D" w:rsidRDefault="00D57C1D"/>
        </w:tc>
        <w:tc>
          <w:tcPr>
            <w:tcW w:w="1080" w:type="dxa"/>
          </w:tcPr>
          <w:p w14:paraId="6D68A385" w14:textId="77777777" w:rsidR="00D57C1D" w:rsidRDefault="00D57C1D"/>
        </w:tc>
        <w:tc>
          <w:tcPr>
            <w:tcW w:w="1080" w:type="dxa"/>
          </w:tcPr>
          <w:p w14:paraId="62560B24" w14:textId="77777777" w:rsidR="00D57C1D" w:rsidRDefault="00D57C1D"/>
        </w:tc>
        <w:tc>
          <w:tcPr>
            <w:tcW w:w="1080" w:type="dxa"/>
          </w:tcPr>
          <w:p w14:paraId="19F65E97" w14:textId="77777777" w:rsidR="00D57C1D" w:rsidRDefault="00D57C1D"/>
        </w:tc>
      </w:tr>
      <w:tr w:rsidR="00D57C1D" w14:paraId="436457E7" w14:textId="77777777">
        <w:tc>
          <w:tcPr>
            <w:tcW w:w="1080" w:type="dxa"/>
          </w:tcPr>
          <w:p w14:paraId="1D2301B8" w14:textId="77777777" w:rsidR="00D57C1D" w:rsidRDefault="00000000">
            <w:r>
              <w:t>8</w:t>
            </w:r>
          </w:p>
        </w:tc>
        <w:tc>
          <w:tcPr>
            <w:tcW w:w="1080" w:type="dxa"/>
          </w:tcPr>
          <w:p w14:paraId="6305A198" w14:textId="77777777" w:rsidR="00D57C1D" w:rsidRDefault="00D57C1D"/>
        </w:tc>
        <w:tc>
          <w:tcPr>
            <w:tcW w:w="1080" w:type="dxa"/>
          </w:tcPr>
          <w:p w14:paraId="6A15356F" w14:textId="77777777" w:rsidR="00D57C1D" w:rsidRDefault="00D57C1D"/>
        </w:tc>
        <w:tc>
          <w:tcPr>
            <w:tcW w:w="1080" w:type="dxa"/>
          </w:tcPr>
          <w:p w14:paraId="4AAFCEC5" w14:textId="77777777" w:rsidR="00D57C1D" w:rsidRDefault="00D57C1D"/>
        </w:tc>
        <w:tc>
          <w:tcPr>
            <w:tcW w:w="1080" w:type="dxa"/>
          </w:tcPr>
          <w:p w14:paraId="559C4789" w14:textId="77777777" w:rsidR="00D57C1D" w:rsidRDefault="00D57C1D"/>
        </w:tc>
        <w:tc>
          <w:tcPr>
            <w:tcW w:w="1080" w:type="dxa"/>
          </w:tcPr>
          <w:p w14:paraId="67714927" w14:textId="77777777" w:rsidR="00D57C1D" w:rsidRDefault="00D57C1D"/>
        </w:tc>
        <w:tc>
          <w:tcPr>
            <w:tcW w:w="1080" w:type="dxa"/>
          </w:tcPr>
          <w:p w14:paraId="00105D13" w14:textId="77777777" w:rsidR="00D57C1D" w:rsidRDefault="00D57C1D"/>
        </w:tc>
        <w:tc>
          <w:tcPr>
            <w:tcW w:w="1080" w:type="dxa"/>
          </w:tcPr>
          <w:p w14:paraId="0ECF57B4" w14:textId="77777777" w:rsidR="00D57C1D" w:rsidRDefault="00D57C1D"/>
        </w:tc>
      </w:tr>
      <w:tr w:rsidR="00D57C1D" w14:paraId="61938408" w14:textId="77777777">
        <w:tc>
          <w:tcPr>
            <w:tcW w:w="1080" w:type="dxa"/>
          </w:tcPr>
          <w:p w14:paraId="7B8D134C" w14:textId="77777777" w:rsidR="00D57C1D" w:rsidRDefault="00000000">
            <w:r>
              <w:t>9</w:t>
            </w:r>
          </w:p>
        </w:tc>
        <w:tc>
          <w:tcPr>
            <w:tcW w:w="1080" w:type="dxa"/>
          </w:tcPr>
          <w:p w14:paraId="6E2A4531" w14:textId="77777777" w:rsidR="00D57C1D" w:rsidRDefault="00D57C1D"/>
        </w:tc>
        <w:tc>
          <w:tcPr>
            <w:tcW w:w="1080" w:type="dxa"/>
          </w:tcPr>
          <w:p w14:paraId="66AD48EF" w14:textId="77777777" w:rsidR="00D57C1D" w:rsidRDefault="00D57C1D"/>
        </w:tc>
        <w:tc>
          <w:tcPr>
            <w:tcW w:w="1080" w:type="dxa"/>
          </w:tcPr>
          <w:p w14:paraId="20D3D477" w14:textId="77777777" w:rsidR="00D57C1D" w:rsidRDefault="00D57C1D"/>
        </w:tc>
        <w:tc>
          <w:tcPr>
            <w:tcW w:w="1080" w:type="dxa"/>
          </w:tcPr>
          <w:p w14:paraId="798A9253" w14:textId="77777777" w:rsidR="00D57C1D" w:rsidRDefault="00D57C1D"/>
        </w:tc>
        <w:tc>
          <w:tcPr>
            <w:tcW w:w="1080" w:type="dxa"/>
          </w:tcPr>
          <w:p w14:paraId="541C63BA" w14:textId="77777777" w:rsidR="00D57C1D" w:rsidRDefault="00D57C1D"/>
        </w:tc>
        <w:tc>
          <w:tcPr>
            <w:tcW w:w="1080" w:type="dxa"/>
          </w:tcPr>
          <w:p w14:paraId="602AADDC" w14:textId="77777777" w:rsidR="00D57C1D" w:rsidRDefault="00D57C1D"/>
        </w:tc>
        <w:tc>
          <w:tcPr>
            <w:tcW w:w="1080" w:type="dxa"/>
          </w:tcPr>
          <w:p w14:paraId="605CC236" w14:textId="77777777" w:rsidR="00D57C1D" w:rsidRDefault="00D57C1D"/>
        </w:tc>
      </w:tr>
      <w:tr w:rsidR="00D57C1D" w14:paraId="0A6100E6" w14:textId="77777777">
        <w:tc>
          <w:tcPr>
            <w:tcW w:w="1080" w:type="dxa"/>
          </w:tcPr>
          <w:p w14:paraId="733D0EC1" w14:textId="77777777" w:rsidR="00D57C1D" w:rsidRDefault="00000000">
            <w:r>
              <w:t>10</w:t>
            </w:r>
          </w:p>
        </w:tc>
        <w:tc>
          <w:tcPr>
            <w:tcW w:w="1080" w:type="dxa"/>
          </w:tcPr>
          <w:p w14:paraId="086BF8E1" w14:textId="77777777" w:rsidR="00D57C1D" w:rsidRDefault="00D57C1D"/>
        </w:tc>
        <w:tc>
          <w:tcPr>
            <w:tcW w:w="1080" w:type="dxa"/>
          </w:tcPr>
          <w:p w14:paraId="31377F78" w14:textId="77777777" w:rsidR="00D57C1D" w:rsidRDefault="00D57C1D"/>
        </w:tc>
        <w:tc>
          <w:tcPr>
            <w:tcW w:w="1080" w:type="dxa"/>
          </w:tcPr>
          <w:p w14:paraId="3921ED1F" w14:textId="77777777" w:rsidR="00D57C1D" w:rsidRDefault="00D57C1D"/>
        </w:tc>
        <w:tc>
          <w:tcPr>
            <w:tcW w:w="1080" w:type="dxa"/>
          </w:tcPr>
          <w:p w14:paraId="65927F86" w14:textId="77777777" w:rsidR="00D57C1D" w:rsidRDefault="00D57C1D"/>
        </w:tc>
        <w:tc>
          <w:tcPr>
            <w:tcW w:w="1080" w:type="dxa"/>
          </w:tcPr>
          <w:p w14:paraId="40331989" w14:textId="77777777" w:rsidR="00D57C1D" w:rsidRDefault="00D57C1D"/>
        </w:tc>
        <w:tc>
          <w:tcPr>
            <w:tcW w:w="1080" w:type="dxa"/>
          </w:tcPr>
          <w:p w14:paraId="03677F28" w14:textId="77777777" w:rsidR="00D57C1D" w:rsidRDefault="00D57C1D"/>
        </w:tc>
        <w:tc>
          <w:tcPr>
            <w:tcW w:w="1080" w:type="dxa"/>
          </w:tcPr>
          <w:p w14:paraId="3485C19A" w14:textId="77777777" w:rsidR="00D57C1D" w:rsidRDefault="00D57C1D"/>
        </w:tc>
      </w:tr>
      <w:tr w:rsidR="00D57C1D" w14:paraId="35965970" w14:textId="77777777">
        <w:tc>
          <w:tcPr>
            <w:tcW w:w="1080" w:type="dxa"/>
          </w:tcPr>
          <w:p w14:paraId="466C23C3" w14:textId="77777777" w:rsidR="00D57C1D" w:rsidRDefault="00000000">
            <w:r>
              <w:t>11</w:t>
            </w:r>
          </w:p>
        </w:tc>
        <w:tc>
          <w:tcPr>
            <w:tcW w:w="1080" w:type="dxa"/>
          </w:tcPr>
          <w:p w14:paraId="3DA4D020" w14:textId="77777777" w:rsidR="00D57C1D" w:rsidRDefault="00D57C1D"/>
        </w:tc>
        <w:tc>
          <w:tcPr>
            <w:tcW w:w="1080" w:type="dxa"/>
          </w:tcPr>
          <w:p w14:paraId="76D11EC2" w14:textId="77777777" w:rsidR="00D57C1D" w:rsidRDefault="00D57C1D"/>
        </w:tc>
        <w:tc>
          <w:tcPr>
            <w:tcW w:w="1080" w:type="dxa"/>
          </w:tcPr>
          <w:p w14:paraId="4F95EF16" w14:textId="77777777" w:rsidR="00D57C1D" w:rsidRDefault="00D57C1D"/>
        </w:tc>
        <w:tc>
          <w:tcPr>
            <w:tcW w:w="1080" w:type="dxa"/>
          </w:tcPr>
          <w:p w14:paraId="46020D83" w14:textId="77777777" w:rsidR="00D57C1D" w:rsidRDefault="00D57C1D"/>
        </w:tc>
        <w:tc>
          <w:tcPr>
            <w:tcW w:w="1080" w:type="dxa"/>
          </w:tcPr>
          <w:p w14:paraId="57CD315B" w14:textId="77777777" w:rsidR="00D57C1D" w:rsidRDefault="00D57C1D"/>
        </w:tc>
        <w:tc>
          <w:tcPr>
            <w:tcW w:w="1080" w:type="dxa"/>
          </w:tcPr>
          <w:p w14:paraId="75EB56EF" w14:textId="77777777" w:rsidR="00D57C1D" w:rsidRDefault="00D57C1D"/>
        </w:tc>
        <w:tc>
          <w:tcPr>
            <w:tcW w:w="1080" w:type="dxa"/>
          </w:tcPr>
          <w:p w14:paraId="6072F7B9" w14:textId="77777777" w:rsidR="00D57C1D" w:rsidRDefault="00D57C1D"/>
        </w:tc>
      </w:tr>
      <w:tr w:rsidR="00D57C1D" w14:paraId="5F2562B0" w14:textId="77777777">
        <w:tc>
          <w:tcPr>
            <w:tcW w:w="1080" w:type="dxa"/>
          </w:tcPr>
          <w:p w14:paraId="63F1E05F" w14:textId="77777777" w:rsidR="00D57C1D" w:rsidRDefault="00000000">
            <w:r>
              <w:t>12</w:t>
            </w:r>
          </w:p>
        </w:tc>
        <w:tc>
          <w:tcPr>
            <w:tcW w:w="1080" w:type="dxa"/>
          </w:tcPr>
          <w:p w14:paraId="51398FAD" w14:textId="77777777" w:rsidR="00D57C1D" w:rsidRDefault="00D57C1D"/>
        </w:tc>
        <w:tc>
          <w:tcPr>
            <w:tcW w:w="1080" w:type="dxa"/>
          </w:tcPr>
          <w:p w14:paraId="2849C0A8" w14:textId="77777777" w:rsidR="00D57C1D" w:rsidRDefault="00D57C1D"/>
        </w:tc>
        <w:tc>
          <w:tcPr>
            <w:tcW w:w="1080" w:type="dxa"/>
          </w:tcPr>
          <w:p w14:paraId="3070BA95" w14:textId="77777777" w:rsidR="00D57C1D" w:rsidRDefault="00D57C1D"/>
        </w:tc>
        <w:tc>
          <w:tcPr>
            <w:tcW w:w="1080" w:type="dxa"/>
          </w:tcPr>
          <w:p w14:paraId="6FB2BFE4" w14:textId="77777777" w:rsidR="00D57C1D" w:rsidRDefault="00D57C1D"/>
        </w:tc>
        <w:tc>
          <w:tcPr>
            <w:tcW w:w="1080" w:type="dxa"/>
          </w:tcPr>
          <w:p w14:paraId="37787EE5" w14:textId="77777777" w:rsidR="00D57C1D" w:rsidRDefault="00D57C1D"/>
        </w:tc>
        <w:tc>
          <w:tcPr>
            <w:tcW w:w="1080" w:type="dxa"/>
          </w:tcPr>
          <w:p w14:paraId="24A8F4C7" w14:textId="77777777" w:rsidR="00D57C1D" w:rsidRDefault="00D57C1D"/>
        </w:tc>
        <w:tc>
          <w:tcPr>
            <w:tcW w:w="1080" w:type="dxa"/>
          </w:tcPr>
          <w:p w14:paraId="00C34B1E" w14:textId="77777777" w:rsidR="00D57C1D" w:rsidRDefault="00D57C1D"/>
        </w:tc>
      </w:tr>
      <w:tr w:rsidR="00D57C1D" w14:paraId="0DED7C9C" w14:textId="77777777">
        <w:tc>
          <w:tcPr>
            <w:tcW w:w="1080" w:type="dxa"/>
          </w:tcPr>
          <w:p w14:paraId="3847DAE6" w14:textId="77777777" w:rsidR="00D57C1D" w:rsidRDefault="00000000">
            <w:r>
              <w:t>13</w:t>
            </w:r>
          </w:p>
        </w:tc>
        <w:tc>
          <w:tcPr>
            <w:tcW w:w="1080" w:type="dxa"/>
          </w:tcPr>
          <w:p w14:paraId="37A56A25" w14:textId="77777777" w:rsidR="00D57C1D" w:rsidRDefault="00D57C1D"/>
        </w:tc>
        <w:tc>
          <w:tcPr>
            <w:tcW w:w="1080" w:type="dxa"/>
          </w:tcPr>
          <w:p w14:paraId="5FE5D6F2" w14:textId="77777777" w:rsidR="00D57C1D" w:rsidRDefault="00D57C1D"/>
        </w:tc>
        <w:tc>
          <w:tcPr>
            <w:tcW w:w="1080" w:type="dxa"/>
          </w:tcPr>
          <w:p w14:paraId="0F73E306" w14:textId="77777777" w:rsidR="00D57C1D" w:rsidRDefault="00D57C1D"/>
        </w:tc>
        <w:tc>
          <w:tcPr>
            <w:tcW w:w="1080" w:type="dxa"/>
          </w:tcPr>
          <w:p w14:paraId="6BD9203D" w14:textId="77777777" w:rsidR="00D57C1D" w:rsidRDefault="00D57C1D"/>
        </w:tc>
        <w:tc>
          <w:tcPr>
            <w:tcW w:w="1080" w:type="dxa"/>
          </w:tcPr>
          <w:p w14:paraId="03B6B3CF" w14:textId="77777777" w:rsidR="00D57C1D" w:rsidRDefault="00D57C1D"/>
        </w:tc>
        <w:tc>
          <w:tcPr>
            <w:tcW w:w="1080" w:type="dxa"/>
          </w:tcPr>
          <w:p w14:paraId="131CB20B" w14:textId="77777777" w:rsidR="00D57C1D" w:rsidRDefault="00D57C1D"/>
        </w:tc>
        <w:tc>
          <w:tcPr>
            <w:tcW w:w="1080" w:type="dxa"/>
          </w:tcPr>
          <w:p w14:paraId="4EE6F90E" w14:textId="77777777" w:rsidR="00D57C1D" w:rsidRDefault="00D57C1D"/>
        </w:tc>
      </w:tr>
      <w:tr w:rsidR="00D57C1D" w14:paraId="42BDDEA3" w14:textId="77777777">
        <w:tc>
          <w:tcPr>
            <w:tcW w:w="1080" w:type="dxa"/>
          </w:tcPr>
          <w:p w14:paraId="6AD21D13" w14:textId="77777777" w:rsidR="00D57C1D" w:rsidRDefault="00000000">
            <w:r>
              <w:t>14</w:t>
            </w:r>
          </w:p>
        </w:tc>
        <w:tc>
          <w:tcPr>
            <w:tcW w:w="1080" w:type="dxa"/>
          </w:tcPr>
          <w:p w14:paraId="19B248C8" w14:textId="77777777" w:rsidR="00D57C1D" w:rsidRDefault="00D57C1D"/>
        </w:tc>
        <w:tc>
          <w:tcPr>
            <w:tcW w:w="1080" w:type="dxa"/>
          </w:tcPr>
          <w:p w14:paraId="679EE344" w14:textId="77777777" w:rsidR="00D57C1D" w:rsidRDefault="00D57C1D"/>
        </w:tc>
        <w:tc>
          <w:tcPr>
            <w:tcW w:w="1080" w:type="dxa"/>
          </w:tcPr>
          <w:p w14:paraId="558193E6" w14:textId="77777777" w:rsidR="00D57C1D" w:rsidRDefault="00D57C1D"/>
        </w:tc>
        <w:tc>
          <w:tcPr>
            <w:tcW w:w="1080" w:type="dxa"/>
          </w:tcPr>
          <w:p w14:paraId="6713C37B" w14:textId="77777777" w:rsidR="00D57C1D" w:rsidRDefault="00D57C1D"/>
        </w:tc>
        <w:tc>
          <w:tcPr>
            <w:tcW w:w="1080" w:type="dxa"/>
          </w:tcPr>
          <w:p w14:paraId="7C3F3938" w14:textId="77777777" w:rsidR="00D57C1D" w:rsidRDefault="00D57C1D"/>
        </w:tc>
        <w:tc>
          <w:tcPr>
            <w:tcW w:w="1080" w:type="dxa"/>
          </w:tcPr>
          <w:p w14:paraId="20831CFF" w14:textId="77777777" w:rsidR="00D57C1D" w:rsidRDefault="00D57C1D"/>
        </w:tc>
        <w:tc>
          <w:tcPr>
            <w:tcW w:w="1080" w:type="dxa"/>
          </w:tcPr>
          <w:p w14:paraId="60FC1BA8" w14:textId="77777777" w:rsidR="00D57C1D" w:rsidRDefault="00D57C1D"/>
        </w:tc>
      </w:tr>
      <w:tr w:rsidR="00D57C1D" w14:paraId="1E187E0F" w14:textId="77777777">
        <w:tc>
          <w:tcPr>
            <w:tcW w:w="1080" w:type="dxa"/>
          </w:tcPr>
          <w:p w14:paraId="0912EE8E" w14:textId="77777777" w:rsidR="00D57C1D" w:rsidRDefault="00000000">
            <w:r>
              <w:t>15</w:t>
            </w:r>
          </w:p>
        </w:tc>
        <w:tc>
          <w:tcPr>
            <w:tcW w:w="1080" w:type="dxa"/>
          </w:tcPr>
          <w:p w14:paraId="3656812C" w14:textId="77777777" w:rsidR="00D57C1D" w:rsidRDefault="00D57C1D"/>
        </w:tc>
        <w:tc>
          <w:tcPr>
            <w:tcW w:w="1080" w:type="dxa"/>
          </w:tcPr>
          <w:p w14:paraId="2FA648AE" w14:textId="77777777" w:rsidR="00D57C1D" w:rsidRDefault="00D57C1D"/>
        </w:tc>
        <w:tc>
          <w:tcPr>
            <w:tcW w:w="1080" w:type="dxa"/>
          </w:tcPr>
          <w:p w14:paraId="193F10EE" w14:textId="77777777" w:rsidR="00D57C1D" w:rsidRDefault="00D57C1D"/>
        </w:tc>
        <w:tc>
          <w:tcPr>
            <w:tcW w:w="1080" w:type="dxa"/>
          </w:tcPr>
          <w:p w14:paraId="23794C82" w14:textId="77777777" w:rsidR="00D57C1D" w:rsidRDefault="00D57C1D"/>
        </w:tc>
        <w:tc>
          <w:tcPr>
            <w:tcW w:w="1080" w:type="dxa"/>
          </w:tcPr>
          <w:p w14:paraId="7F78ED17" w14:textId="77777777" w:rsidR="00D57C1D" w:rsidRDefault="00D57C1D"/>
        </w:tc>
        <w:tc>
          <w:tcPr>
            <w:tcW w:w="1080" w:type="dxa"/>
          </w:tcPr>
          <w:p w14:paraId="5D2C91B3" w14:textId="77777777" w:rsidR="00D57C1D" w:rsidRDefault="00D57C1D"/>
        </w:tc>
        <w:tc>
          <w:tcPr>
            <w:tcW w:w="1080" w:type="dxa"/>
          </w:tcPr>
          <w:p w14:paraId="11DE7418" w14:textId="77777777" w:rsidR="00D57C1D" w:rsidRDefault="00D57C1D"/>
        </w:tc>
      </w:tr>
      <w:tr w:rsidR="00D57C1D" w14:paraId="6627910A" w14:textId="77777777">
        <w:tc>
          <w:tcPr>
            <w:tcW w:w="1080" w:type="dxa"/>
          </w:tcPr>
          <w:p w14:paraId="2CA8C7EA" w14:textId="77777777" w:rsidR="00D57C1D" w:rsidRDefault="00000000">
            <w:r>
              <w:t>16</w:t>
            </w:r>
          </w:p>
        </w:tc>
        <w:tc>
          <w:tcPr>
            <w:tcW w:w="1080" w:type="dxa"/>
          </w:tcPr>
          <w:p w14:paraId="620A13E7" w14:textId="77777777" w:rsidR="00D57C1D" w:rsidRDefault="00D57C1D"/>
        </w:tc>
        <w:tc>
          <w:tcPr>
            <w:tcW w:w="1080" w:type="dxa"/>
          </w:tcPr>
          <w:p w14:paraId="37AA7217" w14:textId="77777777" w:rsidR="00D57C1D" w:rsidRDefault="00D57C1D"/>
        </w:tc>
        <w:tc>
          <w:tcPr>
            <w:tcW w:w="1080" w:type="dxa"/>
          </w:tcPr>
          <w:p w14:paraId="20E7A8C9" w14:textId="77777777" w:rsidR="00D57C1D" w:rsidRDefault="00D57C1D"/>
        </w:tc>
        <w:tc>
          <w:tcPr>
            <w:tcW w:w="1080" w:type="dxa"/>
          </w:tcPr>
          <w:p w14:paraId="7242E4FC" w14:textId="77777777" w:rsidR="00D57C1D" w:rsidRDefault="00D57C1D"/>
        </w:tc>
        <w:tc>
          <w:tcPr>
            <w:tcW w:w="1080" w:type="dxa"/>
          </w:tcPr>
          <w:p w14:paraId="0B5779B5" w14:textId="77777777" w:rsidR="00D57C1D" w:rsidRDefault="00D57C1D"/>
        </w:tc>
        <w:tc>
          <w:tcPr>
            <w:tcW w:w="1080" w:type="dxa"/>
          </w:tcPr>
          <w:p w14:paraId="35E4C648" w14:textId="77777777" w:rsidR="00D57C1D" w:rsidRDefault="00D57C1D"/>
        </w:tc>
        <w:tc>
          <w:tcPr>
            <w:tcW w:w="1080" w:type="dxa"/>
          </w:tcPr>
          <w:p w14:paraId="24979478" w14:textId="77777777" w:rsidR="00D57C1D" w:rsidRDefault="00D57C1D"/>
        </w:tc>
      </w:tr>
      <w:tr w:rsidR="00D57C1D" w14:paraId="4B0A89FF" w14:textId="77777777">
        <w:tc>
          <w:tcPr>
            <w:tcW w:w="1080" w:type="dxa"/>
          </w:tcPr>
          <w:p w14:paraId="16F4177C" w14:textId="77777777" w:rsidR="00D57C1D" w:rsidRDefault="00000000">
            <w:r>
              <w:t>17</w:t>
            </w:r>
          </w:p>
        </w:tc>
        <w:tc>
          <w:tcPr>
            <w:tcW w:w="1080" w:type="dxa"/>
          </w:tcPr>
          <w:p w14:paraId="2D35A446" w14:textId="77777777" w:rsidR="00D57C1D" w:rsidRDefault="00D57C1D"/>
        </w:tc>
        <w:tc>
          <w:tcPr>
            <w:tcW w:w="1080" w:type="dxa"/>
          </w:tcPr>
          <w:p w14:paraId="7DEBDC0E" w14:textId="77777777" w:rsidR="00D57C1D" w:rsidRDefault="00D57C1D"/>
        </w:tc>
        <w:tc>
          <w:tcPr>
            <w:tcW w:w="1080" w:type="dxa"/>
          </w:tcPr>
          <w:p w14:paraId="5C6601FD" w14:textId="77777777" w:rsidR="00D57C1D" w:rsidRDefault="00D57C1D"/>
        </w:tc>
        <w:tc>
          <w:tcPr>
            <w:tcW w:w="1080" w:type="dxa"/>
          </w:tcPr>
          <w:p w14:paraId="50673F52" w14:textId="77777777" w:rsidR="00D57C1D" w:rsidRDefault="00D57C1D"/>
        </w:tc>
        <w:tc>
          <w:tcPr>
            <w:tcW w:w="1080" w:type="dxa"/>
          </w:tcPr>
          <w:p w14:paraId="23F502A9" w14:textId="77777777" w:rsidR="00D57C1D" w:rsidRDefault="00D57C1D"/>
        </w:tc>
        <w:tc>
          <w:tcPr>
            <w:tcW w:w="1080" w:type="dxa"/>
          </w:tcPr>
          <w:p w14:paraId="0973C705" w14:textId="77777777" w:rsidR="00D57C1D" w:rsidRDefault="00D57C1D"/>
        </w:tc>
        <w:tc>
          <w:tcPr>
            <w:tcW w:w="1080" w:type="dxa"/>
          </w:tcPr>
          <w:p w14:paraId="39A6B214" w14:textId="77777777" w:rsidR="00D57C1D" w:rsidRDefault="00D57C1D"/>
        </w:tc>
      </w:tr>
      <w:tr w:rsidR="00D57C1D" w14:paraId="1E40498D" w14:textId="77777777">
        <w:tc>
          <w:tcPr>
            <w:tcW w:w="1080" w:type="dxa"/>
          </w:tcPr>
          <w:p w14:paraId="6E5CE894" w14:textId="77777777" w:rsidR="00D57C1D" w:rsidRDefault="00000000">
            <w:r>
              <w:t>18</w:t>
            </w:r>
          </w:p>
        </w:tc>
        <w:tc>
          <w:tcPr>
            <w:tcW w:w="1080" w:type="dxa"/>
          </w:tcPr>
          <w:p w14:paraId="7D537A03" w14:textId="77777777" w:rsidR="00D57C1D" w:rsidRDefault="00D57C1D"/>
        </w:tc>
        <w:tc>
          <w:tcPr>
            <w:tcW w:w="1080" w:type="dxa"/>
          </w:tcPr>
          <w:p w14:paraId="067CB5DC" w14:textId="77777777" w:rsidR="00D57C1D" w:rsidRDefault="00D57C1D"/>
        </w:tc>
        <w:tc>
          <w:tcPr>
            <w:tcW w:w="1080" w:type="dxa"/>
          </w:tcPr>
          <w:p w14:paraId="79597AA1" w14:textId="77777777" w:rsidR="00D57C1D" w:rsidRDefault="00D57C1D"/>
        </w:tc>
        <w:tc>
          <w:tcPr>
            <w:tcW w:w="1080" w:type="dxa"/>
          </w:tcPr>
          <w:p w14:paraId="78C27E27" w14:textId="77777777" w:rsidR="00D57C1D" w:rsidRDefault="00D57C1D"/>
        </w:tc>
        <w:tc>
          <w:tcPr>
            <w:tcW w:w="1080" w:type="dxa"/>
          </w:tcPr>
          <w:p w14:paraId="586E8E2F" w14:textId="77777777" w:rsidR="00D57C1D" w:rsidRDefault="00D57C1D"/>
        </w:tc>
        <w:tc>
          <w:tcPr>
            <w:tcW w:w="1080" w:type="dxa"/>
          </w:tcPr>
          <w:p w14:paraId="24519032" w14:textId="77777777" w:rsidR="00D57C1D" w:rsidRDefault="00D57C1D"/>
        </w:tc>
        <w:tc>
          <w:tcPr>
            <w:tcW w:w="1080" w:type="dxa"/>
          </w:tcPr>
          <w:p w14:paraId="68158FF3" w14:textId="77777777" w:rsidR="00D57C1D" w:rsidRDefault="00D57C1D"/>
        </w:tc>
      </w:tr>
      <w:tr w:rsidR="00D57C1D" w14:paraId="6C338B46" w14:textId="77777777">
        <w:tc>
          <w:tcPr>
            <w:tcW w:w="1080" w:type="dxa"/>
          </w:tcPr>
          <w:p w14:paraId="23526BC2" w14:textId="77777777" w:rsidR="00D57C1D" w:rsidRDefault="00000000">
            <w:r>
              <w:t>19</w:t>
            </w:r>
          </w:p>
        </w:tc>
        <w:tc>
          <w:tcPr>
            <w:tcW w:w="1080" w:type="dxa"/>
          </w:tcPr>
          <w:p w14:paraId="2BFCBA88" w14:textId="77777777" w:rsidR="00D57C1D" w:rsidRDefault="00D57C1D"/>
        </w:tc>
        <w:tc>
          <w:tcPr>
            <w:tcW w:w="1080" w:type="dxa"/>
          </w:tcPr>
          <w:p w14:paraId="198CD112" w14:textId="77777777" w:rsidR="00D57C1D" w:rsidRDefault="00D57C1D"/>
        </w:tc>
        <w:tc>
          <w:tcPr>
            <w:tcW w:w="1080" w:type="dxa"/>
          </w:tcPr>
          <w:p w14:paraId="4A3D54F6" w14:textId="77777777" w:rsidR="00D57C1D" w:rsidRDefault="00D57C1D"/>
        </w:tc>
        <w:tc>
          <w:tcPr>
            <w:tcW w:w="1080" w:type="dxa"/>
          </w:tcPr>
          <w:p w14:paraId="2DF14EC4" w14:textId="77777777" w:rsidR="00D57C1D" w:rsidRDefault="00D57C1D"/>
        </w:tc>
        <w:tc>
          <w:tcPr>
            <w:tcW w:w="1080" w:type="dxa"/>
          </w:tcPr>
          <w:p w14:paraId="1D67702D" w14:textId="77777777" w:rsidR="00D57C1D" w:rsidRDefault="00D57C1D"/>
        </w:tc>
        <w:tc>
          <w:tcPr>
            <w:tcW w:w="1080" w:type="dxa"/>
          </w:tcPr>
          <w:p w14:paraId="24471FF4" w14:textId="77777777" w:rsidR="00D57C1D" w:rsidRDefault="00D57C1D"/>
        </w:tc>
        <w:tc>
          <w:tcPr>
            <w:tcW w:w="1080" w:type="dxa"/>
          </w:tcPr>
          <w:p w14:paraId="57A1908E" w14:textId="77777777" w:rsidR="00D57C1D" w:rsidRDefault="00D57C1D"/>
        </w:tc>
      </w:tr>
      <w:tr w:rsidR="00D57C1D" w14:paraId="634AABD6" w14:textId="77777777">
        <w:tc>
          <w:tcPr>
            <w:tcW w:w="1080" w:type="dxa"/>
          </w:tcPr>
          <w:p w14:paraId="1072E7A8" w14:textId="77777777" w:rsidR="00D57C1D" w:rsidRDefault="00000000">
            <w:r>
              <w:lastRenderedPageBreak/>
              <w:t>20</w:t>
            </w:r>
          </w:p>
        </w:tc>
        <w:tc>
          <w:tcPr>
            <w:tcW w:w="1080" w:type="dxa"/>
          </w:tcPr>
          <w:p w14:paraId="232DC8D0" w14:textId="77777777" w:rsidR="00D57C1D" w:rsidRDefault="00D57C1D"/>
        </w:tc>
        <w:tc>
          <w:tcPr>
            <w:tcW w:w="1080" w:type="dxa"/>
          </w:tcPr>
          <w:p w14:paraId="2E7D908E" w14:textId="77777777" w:rsidR="00D57C1D" w:rsidRDefault="00D57C1D"/>
        </w:tc>
        <w:tc>
          <w:tcPr>
            <w:tcW w:w="1080" w:type="dxa"/>
          </w:tcPr>
          <w:p w14:paraId="221F6BE2" w14:textId="77777777" w:rsidR="00D57C1D" w:rsidRDefault="00D57C1D"/>
        </w:tc>
        <w:tc>
          <w:tcPr>
            <w:tcW w:w="1080" w:type="dxa"/>
          </w:tcPr>
          <w:p w14:paraId="2A7A7DD7" w14:textId="77777777" w:rsidR="00D57C1D" w:rsidRDefault="00D57C1D"/>
        </w:tc>
        <w:tc>
          <w:tcPr>
            <w:tcW w:w="1080" w:type="dxa"/>
          </w:tcPr>
          <w:p w14:paraId="383A788C" w14:textId="77777777" w:rsidR="00D57C1D" w:rsidRDefault="00D57C1D"/>
        </w:tc>
        <w:tc>
          <w:tcPr>
            <w:tcW w:w="1080" w:type="dxa"/>
          </w:tcPr>
          <w:p w14:paraId="362F6BBA" w14:textId="77777777" w:rsidR="00D57C1D" w:rsidRDefault="00D57C1D"/>
        </w:tc>
        <w:tc>
          <w:tcPr>
            <w:tcW w:w="1080" w:type="dxa"/>
          </w:tcPr>
          <w:p w14:paraId="54448261" w14:textId="77777777" w:rsidR="00D57C1D" w:rsidRDefault="00D57C1D"/>
        </w:tc>
      </w:tr>
      <w:tr w:rsidR="00D57C1D" w14:paraId="06556F5A" w14:textId="77777777">
        <w:tc>
          <w:tcPr>
            <w:tcW w:w="1080" w:type="dxa"/>
          </w:tcPr>
          <w:p w14:paraId="42AF2076" w14:textId="77777777" w:rsidR="00D57C1D" w:rsidRDefault="00000000">
            <w:r>
              <w:t>21</w:t>
            </w:r>
          </w:p>
        </w:tc>
        <w:tc>
          <w:tcPr>
            <w:tcW w:w="1080" w:type="dxa"/>
          </w:tcPr>
          <w:p w14:paraId="537D2209" w14:textId="77777777" w:rsidR="00D57C1D" w:rsidRDefault="00D57C1D"/>
        </w:tc>
        <w:tc>
          <w:tcPr>
            <w:tcW w:w="1080" w:type="dxa"/>
          </w:tcPr>
          <w:p w14:paraId="028FA4F1" w14:textId="77777777" w:rsidR="00D57C1D" w:rsidRDefault="00D57C1D"/>
        </w:tc>
        <w:tc>
          <w:tcPr>
            <w:tcW w:w="1080" w:type="dxa"/>
          </w:tcPr>
          <w:p w14:paraId="5BB753B7" w14:textId="77777777" w:rsidR="00D57C1D" w:rsidRDefault="00D57C1D"/>
        </w:tc>
        <w:tc>
          <w:tcPr>
            <w:tcW w:w="1080" w:type="dxa"/>
          </w:tcPr>
          <w:p w14:paraId="23138D18" w14:textId="77777777" w:rsidR="00D57C1D" w:rsidRDefault="00D57C1D"/>
        </w:tc>
        <w:tc>
          <w:tcPr>
            <w:tcW w:w="1080" w:type="dxa"/>
          </w:tcPr>
          <w:p w14:paraId="401894A1" w14:textId="77777777" w:rsidR="00D57C1D" w:rsidRDefault="00D57C1D"/>
        </w:tc>
        <w:tc>
          <w:tcPr>
            <w:tcW w:w="1080" w:type="dxa"/>
          </w:tcPr>
          <w:p w14:paraId="0A0AC633" w14:textId="77777777" w:rsidR="00D57C1D" w:rsidRDefault="00D57C1D"/>
        </w:tc>
        <w:tc>
          <w:tcPr>
            <w:tcW w:w="1080" w:type="dxa"/>
          </w:tcPr>
          <w:p w14:paraId="5A62409B" w14:textId="77777777" w:rsidR="00D57C1D" w:rsidRDefault="00D57C1D"/>
        </w:tc>
      </w:tr>
      <w:tr w:rsidR="00D57C1D" w14:paraId="788BEBCD" w14:textId="77777777">
        <w:tc>
          <w:tcPr>
            <w:tcW w:w="1080" w:type="dxa"/>
          </w:tcPr>
          <w:p w14:paraId="169D7889" w14:textId="77777777" w:rsidR="00D57C1D" w:rsidRDefault="00000000">
            <w:r>
              <w:t>22</w:t>
            </w:r>
          </w:p>
        </w:tc>
        <w:tc>
          <w:tcPr>
            <w:tcW w:w="1080" w:type="dxa"/>
          </w:tcPr>
          <w:p w14:paraId="3225D306" w14:textId="77777777" w:rsidR="00D57C1D" w:rsidRDefault="00D57C1D"/>
        </w:tc>
        <w:tc>
          <w:tcPr>
            <w:tcW w:w="1080" w:type="dxa"/>
          </w:tcPr>
          <w:p w14:paraId="701D49F2" w14:textId="77777777" w:rsidR="00D57C1D" w:rsidRDefault="00D57C1D"/>
        </w:tc>
        <w:tc>
          <w:tcPr>
            <w:tcW w:w="1080" w:type="dxa"/>
          </w:tcPr>
          <w:p w14:paraId="2EAAAEAB" w14:textId="77777777" w:rsidR="00D57C1D" w:rsidRDefault="00D57C1D"/>
        </w:tc>
        <w:tc>
          <w:tcPr>
            <w:tcW w:w="1080" w:type="dxa"/>
          </w:tcPr>
          <w:p w14:paraId="64FBA338" w14:textId="77777777" w:rsidR="00D57C1D" w:rsidRDefault="00D57C1D"/>
        </w:tc>
        <w:tc>
          <w:tcPr>
            <w:tcW w:w="1080" w:type="dxa"/>
          </w:tcPr>
          <w:p w14:paraId="24B19807" w14:textId="77777777" w:rsidR="00D57C1D" w:rsidRDefault="00D57C1D"/>
        </w:tc>
        <w:tc>
          <w:tcPr>
            <w:tcW w:w="1080" w:type="dxa"/>
          </w:tcPr>
          <w:p w14:paraId="4C22019C" w14:textId="77777777" w:rsidR="00D57C1D" w:rsidRDefault="00D57C1D"/>
        </w:tc>
        <w:tc>
          <w:tcPr>
            <w:tcW w:w="1080" w:type="dxa"/>
          </w:tcPr>
          <w:p w14:paraId="4FA498EF" w14:textId="77777777" w:rsidR="00D57C1D" w:rsidRDefault="00D57C1D"/>
        </w:tc>
      </w:tr>
      <w:tr w:rsidR="00D57C1D" w14:paraId="34D7AD72" w14:textId="77777777">
        <w:tc>
          <w:tcPr>
            <w:tcW w:w="1080" w:type="dxa"/>
          </w:tcPr>
          <w:p w14:paraId="2AE215A7" w14:textId="77777777" w:rsidR="00D57C1D" w:rsidRDefault="00000000">
            <w:r>
              <w:t>23</w:t>
            </w:r>
          </w:p>
        </w:tc>
        <w:tc>
          <w:tcPr>
            <w:tcW w:w="1080" w:type="dxa"/>
          </w:tcPr>
          <w:p w14:paraId="3E657D03" w14:textId="77777777" w:rsidR="00D57C1D" w:rsidRDefault="00D57C1D"/>
        </w:tc>
        <w:tc>
          <w:tcPr>
            <w:tcW w:w="1080" w:type="dxa"/>
          </w:tcPr>
          <w:p w14:paraId="5679B1A8" w14:textId="77777777" w:rsidR="00D57C1D" w:rsidRDefault="00D57C1D"/>
        </w:tc>
        <w:tc>
          <w:tcPr>
            <w:tcW w:w="1080" w:type="dxa"/>
          </w:tcPr>
          <w:p w14:paraId="15A16482" w14:textId="77777777" w:rsidR="00D57C1D" w:rsidRDefault="00D57C1D"/>
        </w:tc>
        <w:tc>
          <w:tcPr>
            <w:tcW w:w="1080" w:type="dxa"/>
          </w:tcPr>
          <w:p w14:paraId="6B9986F9" w14:textId="77777777" w:rsidR="00D57C1D" w:rsidRDefault="00D57C1D"/>
        </w:tc>
        <w:tc>
          <w:tcPr>
            <w:tcW w:w="1080" w:type="dxa"/>
          </w:tcPr>
          <w:p w14:paraId="7BDBDDB0" w14:textId="77777777" w:rsidR="00D57C1D" w:rsidRDefault="00D57C1D"/>
        </w:tc>
        <w:tc>
          <w:tcPr>
            <w:tcW w:w="1080" w:type="dxa"/>
          </w:tcPr>
          <w:p w14:paraId="3CD4A40C" w14:textId="77777777" w:rsidR="00D57C1D" w:rsidRDefault="00D57C1D"/>
        </w:tc>
        <w:tc>
          <w:tcPr>
            <w:tcW w:w="1080" w:type="dxa"/>
          </w:tcPr>
          <w:p w14:paraId="44A6249E" w14:textId="77777777" w:rsidR="00D57C1D" w:rsidRDefault="00D57C1D"/>
        </w:tc>
      </w:tr>
      <w:tr w:rsidR="00D57C1D" w14:paraId="379370FD" w14:textId="77777777">
        <w:tc>
          <w:tcPr>
            <w:tcW w:w="1080" w:type="dxa"/>
          </w:tcPr>
          <w:p w14:paraId="5125C568" w14:textId="77777777" w:rsidR="00D57C1D" w:rsidRDefault="00000000">
            <w:r>
              <w:t>24</w:t>
            </w:r>
          </w:p>
        </w:tc>
        <w:tc>
          <w:tcPr>
            <w:tcW w:w="1080" w:type="dxa"/>
          </w:tcPr>
          <w:p w14:paraId="3112FC33" w14:textId="77777777" w:rsidR="00D57C1D" w:rsidRDefault="00D57C1D"/>
        </w:tc>
        <w:tc>
          <w:tcPr>
            <w:tcW w:w="1080" w:type="dxa"/>
          </w:tcPr>
          <w:p w14:paraId="40620D10" w14:textId="77777777" w:rsidR="00D57C1D" w:rsidRDefault="00D57C1D"/>
        </w:tc>
        <w:tc>
          <w:tcPr>
            <w:tcW w:w="1080" w:type="dxa"/>
          </w:tcPr>
          <w:p w14:paraId="0C9C052B" w14:textId="77777777" w:rsidR="00D57C1D" w:rsidRDefault="00D57C1D"/>
        </w:tc>
        <w:tc>
          <w:tcPr>
            <w:tcW w:w="1080" w:type="dxa"/>
          </w:tcPr>
          <w:p w14:paraId="587EFABE" w14:textId="77777777" w:rsidR="00D57C1D" w:rsidRDefault="00D57C1D"/>
        </w:tc>
        <w:tc>
          <w:tcPr>
            <w:tcW w:w="1080" w:type="dxa"/>
          </w:tcPr>
          <w:p w14:paraId="1A6626BD" w14:textId="77777777" w:rsidR="00D57C1D" w:rsidRDefault="00D57C1D"/>
        </w:tc>
        <w:tc>
          <w:tcPr>
            <w:tcW w:w="1080" w:type="dxa"/>
          </w:tcPr>
          <w:p w14:paraId="5BE8E0B9" w14:textId="77777777" w:rsidR="00D57C1D" w:rsidRDefault="00D57C1D"/>
        </w:tc>
        <w:tc>
          <w:tcPr>
            <w:tcW w:w="1080" w:type="dxa"/>
          </w:tcPr>
          <w:p w14:paraId="1001FEAA" w14:textId="77777777" w:rsidR="00D57C1D" w:rsidRDefault="00D57C1D"/>
        </w:tc>
      </w:tr>
      <w:tr w:rsidR="00D57C1D" w14:paraId="665B42B5" w14:textId="77777777">
        <w:tc>
          <w:tcPr>
            <w:tcW w:w="1080" w:type="dxa"/>
          </w:tcPr>
          <w:p w14:paraId="2E625A5A" w14:textId="77777777" w:rsidR="00D57C1D" w:rsidRDefault="00000000">
            <w:r>
              <w:t>25</w:t>
            </w:r>
          </w:p>
        </w:tc>
        <w:tc>
          <w:tcPr>
            <w:tcW w:w="1080" w:type="dxa"/>
          </w:tcPr>
          <w:p w14:paraId="0E30EA44" w14:textId="77777777" w:rsidR="00D57C1D" w:rsidRDefault="00D57C1D"/>
        </w:tc>
        <w:tc>
          <w:tcPr>
            <w:tcW w:w="1080" w:type="dxa"/>
          </w:tcPr>
          <w:p w14:paraId="0597F5B1" w14:textId="77777777" w:rsidR="00D57C1D" w:rsidRDefault="00D57C1D"/>
        </w:tc>
        <w:tc>
          <w:tcPr>
            <w:tcW w:w="1080" w:type="dxa"/>
          </w:tcPr>
          <w:p w14:paraId="31B9499D" w14:textId="77777777" w:rsidR="00D57C1D" w:rsidRDefault="00D57C1D"/>
        </w:tc>
        <w:tc>
          <w:tcPr>
            <w:tcW w:w="1080" w:type="dxa"/>
          </w:tcPr>
          <w:p w14:paraId="2C49DC5C" w14:textId="77777777" w:rsidR="00D57C1D" w:rsidRDefault="00D57C1D"/>
        </w:tc>
        <w:tc>
          <w:tcPr>
            <w:tcW w:w="1080" w:type="dxa"/>
          </w:tcPr>
          <w:p w14:paraId="28978479" w14:textId="77777777" w:rsidR="00D57C1D" w:rsidRDefault="00D57C1D"/>
        </w:tc>
        <w:tc>
          <w:tcPr>
            <w:tcW w:w="1080" w:type="dxa"/>
          </w:tcPr>
          <w:p w14:paraId="57C1E1A2" w14:textId="77777777" w:rsidR="00D57C1D" w:rsidRDefault="00D57C1D"/>
        </w:tc>
        <w:tc>
          <w:tcPr>
            <w:tcW w:w="1080" w:type="dxa"/>
          </w:tcPr>
          <w:p w14:paraId="43F9EF39" w14:textId="77777777" w:rsidR="00D57C1D" w:rsidRDefault="00D57C1D"/>
        </w:tc>
      </w:tr>
      <w:tr w:rsidR="00D57C1D" w14:paraId="689596DF" w14:textId="77777777">
        <w:tc>
          <w:tcPr>
            <w:tcW w:w="1080" w:type="dxa"/>
          </w:tcPr>
          <w:p w14:paraId="561B1443" w14:textId="77777777" w:rsidR="00D57C1D" w:rsidRDefault="00000000">
            <w:r>
              <w:t>26</w:t>
            </w:r>
          </w:p>
        </w:tc>
        <w:tc>
          <w:tcPr>
            <w:tcW w:w="1080" w:type="dxa"/>
          </w:tcPr>
          <w:p w14:paraId="67E52781" w14:textId="77777777" w:rsidR="00D57C1D" w:rsidRDefault="00D57C1D"/>
        </w:tc>
        <w:tc>
          <w:tcPr>
            <w:tcW w:w="1080" w:type="dxa"/>
          </w:tcPr>
          <w:p w14:paraId="5D295F8C" w14:textId="77777777" w:rsidR="00D57C1D" w:rsidRDefault="00D57C1D"/>
        </w:tc>
        <w:tc>
          <w:tcPr>
            <w:tcW w:w="1080" w:type="dxa"/>
          </w:tcPr>
          <w:p w14:paraId="174355FA" w14:textId="77777777" w:rsidR="00D57C1D" w:rsidRDefault="00D57C1D"/>
        </w:tc>
        <w:tc>
          <w:tcPr>
            <w:tcW w:w="1080" w:type="dxa"/>
          </w:tcPr>
          <w:p w14:paraId="0D4622AD" w14:textId="77777777" w:rsidR="00D57C1D" w:rsidRDefault="00D57C1D"/>
        </w:tc>
        <w:tc>
          <w:tcPr>
            <w:tcW w:w="1080" w:type="dxa"/>
          </w:tcPr>
          <w:p w14:paraId="56AD0BEE" w14:textId="77777777" w:rsidR="00D57C1D" w:rsidRDefault="00D57C1D"/>
        </w:tc>
        <w:tc>
          <w:tcPr>
            <w:tcW w:w="1080" w:type="dxa"/>
          </w:tcPr>
          <w:p w14:paraId="47AF956F" w14:textId="77777777" w:rsidR="00D57C1D" w:rsidRDefault="00D57C1D"/>
        </w:tc>
        <w:tc>
          <w:tcPr>
            <w:tcW w:w="1080" w:type="dxa"/>
          </w:tcPr>
          <w:p w14:paraId="36049359" w14:textId="77777777" w:rsidR="00D57C1D" w:rsidRDefault="00D57C1D"/>
        </w:tc>
      </w:tr>
      <w:tr w:rsidR="00D57C1D" w14:paraId="2D601343" w14:textId="77777777">
        <w:tc>
          <w:tcPr>
            <w:tcW w:w="1080" w:type="dxa"/>
          </w:tcPr>
          <w:p w14:paraId="4DC9C52C" w14:textId="77777777" w:rsidR="00D57C1D" w:rsidRDefault="00000000">
            <w:r>
              <w:t>27</w:t>
            </w:r>
          </w:p>
        </w:tc>
        <w:tc>
          <w:tcPr>
            <w:tcW w:w="1080" w:type="dxa"/>
          </w:tcPr>
          <w:p w14:paraId="509E12DB" w14:textId="77777777" w:rsidR="00D57C1D" w:rsidRDefault="00D57C1D"/>
        </w:tc>
        <w:tc>
          <w:tcPr>
            <w:tcW w:w="1080" w:type="dxa"/>
          </w:tcPr>
          <w:p w14:paraId="5B464EA6" w14:textId="77777777" w:rsidR="00D57C1D" w:rsidRDefault="00D57C1D"/>
        </w:tc>
        <w:tc>
          <w:tcPr>
            <w:tcW w:w="1080" w:type="dxa"/>
          </w:tcPr>
          <w:p w14:paraId="33441025" w14:textId="77777777" w:rsidR="00D57C1D" w:rsidRDefault="00D57C1D"/>
        </w:tc>
        <w:tc>
          <w:tcPr>
            <w:tcW w:w="1080" w:type="dxa"/>
          </w:tcPr>
          <w:p w14:paraId="552C2D1D" w14:textId="77777777" w:rsidR="00D57C1D" w:rsidRDefault="00D57C1D"/>
        </w:tc>
        <w:tc>
          <w:tcPr>
            <w:tcW w:w="1080" w:type="dxa"/>
          </w:tcPr>
          <w:p w14:paraId="1ACB8AED" w14:textId="77777777" w:rsidR="00D57C1D" w:rsidRDefault="00D57C1D"/>
        </w:tc>
        <w:tc>
          <w:tcPr>
            <w:tcW w:w="1080" w:type="dxa"/>
          </w:tcPr>
          <w:p w14:paraId="0D9D7454" w14:textId="77777777" w:rsidR="00D57C1D" w:rsidRDefault="00D57C1D"/>
        </w:tc>
        <w:tc>
          <w:tcPr>
            <w:tcW w:w="1080" w:type="dxa"/>
          </w:tcPr>
          <w:p w14:paraId="6C845FE7" w14:textId="77777777" w:rsidR="00D57C1D" w:rsidRDefault="00D57C1D"/>
        </w:tc>
      </w:tr>
      <w:tr w:rsidR="00D57C1D" w14:paraId="2A7724DD" w14:textId="77777777">
        <w:tc>
          <w:tcPr>
            <w:tcW w:w="1080" w:type="dxa"/>
          </w:tcPr>
          <w:p w14:paraId="59CFABDC" w14:textId="77777777" w:rsidR="00D57C1D" w:rsidRDefault="00000000">
            <w:r>
              <w:t>28</w:t>
            </w:r>
          </w:p>
        </w:tc>
        <w:tc>
          <w:tcPr>
            <w:tcW w:w="1080" w:type="dxa"/>
          </w:tcPr>
          <w:p w14:paraId="0F00EB72" w14:textId="77777777" w:rsidR="00D57C1D" w:rsidRDefault="00D57C1D"/>
        </w:tc>
        <w:tc>
          <w:tcPr>
            <w:tcW w:w="1080" w:type="dxa"/>
          </w:tcPr>
          <w:p w14:paraId="315523B2" w14:textId="77777777" w:rsidR="00D57C1D" w:rsidRDefault="00D57C1D"/>
        </w:tc>
        <w:tc>
          <w:tcPr>
            <w:tcW w:w="1080" w:type="dxa"/>
          </w:tcPr>
          <w:p w14:paraId="2A472EBE" w14:textId="77777777" w:rsidR="00D57C1D" w:rsidRDefault="00D57C1D"/>
        </w:tc>
        <w:tc>
          <w:tcPr>
            <w:tcW w:w="1080" w:type="dxa"/>
          </w:tcPr>
          <w:p w14:paraId="07D90904" w14:textId="77777777" w:rsidR="00D57C1D" w:rsidRDefault="00D57C1D"/>
        </w:tc>
        <w:tc>
          <w:tcPr>
            <w:tcW w:w="1080" w:type="dxa"/>
          </w:tcPr>
          <w:p w14:paraId="2C3B97B3" w14:textId="77777777" w:rsidR="00D57C1D" w:rsidRDefault="00D57C1D"/>
        </w:tc>
        <w:tc>
          <w:tcPr>
            <w:tcW w:w="1080" w:type="dxa"/>
          </w:tcPr>
          <w:p w14:paraId="05377F2E" w14:textId="77777777" w:rsidR="00D57C1D" w:rsidRDefault="00D57C1D"/>
        </w:tc>
        <w:tc>
          <w:tcPr>
            <w:tcW w:w="1080" w:type="dxa"/>
          </w:tcPr>
          <w:p w14:paraId="3D16B053" w14:textId="77777777" w:rsidR="00D57C1D" w:rsidRDefault="00D57C1D"/>
        </w:tc>
      </w:tr>
      <w:tr w:rsidR="00D57C1D" w14:paraId="3F0F37A2" w14:textId="77777777">
        <w:tc>
          <w:tcPr>
            <w:tcW w:w="1080" w:type="dxa"/>
          </w:tcPr>
          <w:p w14:paraId="37CDFB6A" w14:textId="77777777" w:rsidR="00D57C1D" w:rsidRDefault="00000000">
            <w:r>
              <w:t>29</w:t>
            </w:r>
          </w:p>
        </w:tc>
        <w:tc>
          <w:tcPr>
            <w:tcW w:w="1080" w:type="dxa"/>
          </w:tcPr>
          <w:p w14:paraId="7432F622" w14:textId="77777777" w:rsidR="00D57C1D" w:rsidRDefault="00D57C1D"/>
        </w:tc>
        <w:tc>
          <w:tcPr>
            <w:tcW w:w="1080" w:type="dxa"/>
          </w:tcPr>
          <w:p w14:paraId="62197461" w14:textId="77777777" w:rsidR="00D57C1D" w:rsidRDefault="00D57C1D"/>
        </w:tc>
        <w:tc>
          <w:tcPr>
            <w:tcW w:w="1080" w:type="dxa"/>
          </w:tcPr>
          <w:p w14:paraId="05929B03" w14:textId="77777777" w:rsidR="00D57C1D" w:rsidRDefault="00D57C1D"/>
        </w:tc>
        <w:tc>
          <w:tcPr>
            <w:tcW w:w="1080" w:type="dxa"/>
          </w:tcPr>
          <w:p w14:paraId="64517989" w14:textId="77777777" w:rsidR="00D57C1D" w:rsidRDefault="00D57C1D"/>
        </w:tc>
        <w:tc>
          <w:tcPr>
            <w:tcW w:w="1080" w:type="dxa"/>
          </w:tcPr>
          <w:p w14:paraId="24B0667F" w14:textId="77777777" w:rsidR="00D57C1D" w:rsidRDefault="00D57C1D"/>
        </w:tc>
        <w:tc>
          <w:tcPr>
            <w:tcW w:w="1080" w:type="dxa"/>
          </w:tcPr>
          <w:p w14:paraId="1E58D4EE" w14:textId="77777777" w:rsidR="00D57C1D" w:rsidRDefault="00D57C1D"/>
        </w:tc>
        <w:tc>
          <w:tcPr>
            <w:tcW w:w="1080" w:type="dxa"/>
          </w:tcPr>
          <w:p w14:paraId="50ED6A2E" w14:textId="77777777" w:rsidR="00D57C1D" w:rsidRDefault="00D57C1D"/>
        </w:tc>
      </w:tr>
      <w:tr w:rsidR="00D57C1D" w14:paraId="708784F2" w14:textId="77777777">
        <w:tc>
          <w:tcPr>
            <w:tcW w:w="1080" w:type="dxa"/>
          </w:tcPr>
          <w:p w14:paraId="45D62249" w14:textId="77777777" w:rsidR="00D57C1D" w:rsidRDefault="00000000">
            <w:r>
              <w:t>30</w:t>
            </w:r>
          </w:p>
        </w:tc>
        <w:tc>
          <w:tcPr>
            <w:tcW w:w="1080" w:type="dxa"/>
          </w:tcPr>
          <w:p w14:paraId="42EE1B98" w14:textId="77777777" w:rsidR="00D57C1D" w:rsidRDefault="00D57C1D"/>
        </w:tc>
        <w:tc>
          <w:tcPr>
            <w:tcW w:w="1080" w:type="dxa"/>
          </w:tcPr>
          <w:p w14:paraId="43A55E3A" w14:textId="77777777" w:rsidR="00D57C1D" w:rsidRDefault="00D57C1D"/>
        </w:tc>
        <w:tc>
          <w:tcPr>
            <w:tcW w:w="1080" w:type="dxa"/>
          </w:tcPr>
          <w:p w14:paraId="3A1C9FE7" w14:textId="77777777" w:rsidR="00D57C1D" w:rsidRDefault="00D57C1D"/>
        </w:tc>
        <w:tc>
          <w:tcPr>
            <w:tcW w:w="1080" w:type="dxa"/>
          </w:tcPr>
          <w:p w14:paraId="772F29AC" w14:textId="77777777" w:rsidR="00D57C1D" w:rsidRDefault="00D57C1D"/>
        </w:tc>
        <w:tc>
          <w:tcPr>
            <w:tcW w:w="1080" w:type="dxa"/>
          </w:tcPr>
          <w:p w14:paraId="675E93A2" w14:textId="77777777" w:rsidR="00D57C1D" w:rsidRDefault="00D57C1D"/>
        </w:tc>
        <w:tc>
          <w:tcPr>
            <w:tcW w:w="1080" w:type="dxa"/>
          </w:tcPr>
          <w:p w14:paraId="32529A20" w14:textId="77777777" w:rsidR="00D57C1D" w:rsidRDefault="00D57C1D"/>
        </w:tc>
        <w:tc>
          <w:tcPr>
            <w:tcW w:w="1080" w:type="dxa"/>
          </w:tcPr>
          <w:p w14:paraId="25EF8329" w14:textId="77777777" w:rsidR="00D57C1D" w:rsidRDefault="00D57C1D"/>
        </w:tc>
      </w:tr>
    </w:tbl>
    <w:p w14:paraId="1A043BF1" w14:textId="77777777" w:rsidR="00D57C1D" w:rsidRDefault="00000000">
      <w:pPr>
        <w:pStyle w:val="Heading1"/>
      </w:pPr>
      <w:r>
        <w:t>6. Influence and Interest Matrix Guidance</w:t>
      </w:r>
    </w:p>
    <w:p w14:paraId="2F7C41FA" w14:textId="77777777" w:rsidR="00D57C1D" w:rsidRDefault="00000000">
      <w:pPr>
        <w:pStyle w:val="ListBullet"/>
      </w:pPr>
      <w:r>
        <w:t>High Influence / High Interest – Engage Closely</w:t>
      </w:r>
    </w:p>
    <w:p w14:paraId="4CFBDADA" w14:textId="77777777" w:rsidR="00D57C1D" w:rsidRDefault="00000000">
      <w:pPr>
        <w:pStyle w:val="ListBullet"/>
      </w:pPr>
      <w:r>
        <w:t>High Influence / Low Interest – Keep Satisfied</w:t>
      </w:r>
    </w:p>
    <w:p w14:paraId="7507BE86" w14:textId="77777777" w:rsidR="00D57C1D" w:rsidRDefault="00000000">
      <w:pPr>
        <w:pStyle w:val="ListBullet"/>
      </w:pPr>
      <w:r>
        <w:t>Low Influence / High Interest – Keep Informed</w:t>
      </w:r>
    </w:p>
    <w:p w14:paraId="45251902" w14:textId="77777777" w:rsidR="00D57C1D" w:rsidRDefault="00000000">
      <w:pPr>
        <w:pStyle w:val="ListBullet"/>
      </w:pPr>
      <w:r>
        <w:t>Low Influence / Low Interest – Monitor</w:t>
      </w:r>
    </w:p>
    <w:p w14:paraId="3B3D4502" w14:textId="77777777" w:rsidR="00D57C1D" w:rsidRDefault="00000000">
      <w:pPr>
        <w:pStyle w:val="Heading1"/>
      </w:pPr>
      <w:r>
        <w:t>7. Stakeholder Analysis Criteria</w:t>
      </w:r>
    </w:p>
    <w:p w14:paraId="388D2B0E" w14:textId="77777777" w:rsidR="00D57C1D" w:rsidRDefault="00000000">
      <w:pPr>
        <w:pStyle w:val="ListBullet"/>
      </w:pPr>
      <w:r>
        <w:t>Level of influence over outcomes</w:t>
      </w:r>
    </w:p>
    <w:p w14:paraId="1AB97CF3" w14:textId="77777777" w:rsidR="00D57C1D" w:rsidRDefault="00000000">
      <w:pPr>
        <w:pStyle w:val="ListBullet"/>
      </w:pPr>
      <w:r>
        <w:t>Level of interest in the project</w:t>
      </w:r>
    </w:p>
    <w:p w14:paraId="58FB26FB" w14:textId="77777777" w:rsidR="00D57C1D" w:rsidRDefault="00000000">
      <w:pPr>
        <w:pStyle w:val="ListBullet"/>
      </w:pPr>
      <w:r>
        <w:t>Ability to impact delivery</w:t>
      </w:r>
    </w:p>
    <w:p w14:paraId="36134792" w14:textId="77777777" w:rsidR="00D57C1D" w:rsidRDefault="00000000">
      <w:pPr>
        <w:pStyle w:val="ListBullet"/>
      </w:pPr>
      <w:r>
        <w:t>Potential support or resistance</w:t>
      </w:r>
    </w:p>
    <w:p w14:paraId="1CAD8475" w14:textId="77777777" w:rsidR="00D57C1D" w:rsidRDefault="00000000">
      <w:pPr>
        <w:pStyle w:val="ListBullet"/>
      </w:pPr>
      <w:r>
        <w:t>Knowledge and expertise</w:t>
      </w:r>
    </w:p>
    <w:p w14:paraId="47BF3CDE" w14:textId="77777777" w:rsidR="00D57C1D" w:rsidRDefault="00000000">
      <w:pPr>
        <w:pStyle w:val="ListBullet"/>
      </w:pPr>
      <w:r>
        <w:t>Community influence</w:t>
      </w:r>
    </w:p>
    <w:p w14:paraId="0E8EEB9D" w14:textId="77777777" w:rsidR="00D57C1D" w:rsidRDefault="00000000">
      <w:pPr>
        <w:pStyle w:val="ListBullet"/>
      </w:pPr>
      <w:r>
        <w:t>Reputational impact</w:t>
      </w:r>
    </w:p>
    <w:p w14:paraId="1BF1AD25" w14:textId="77777777" w:rsidR="00D57C1D" w:rsidRDefault="00000000">
      <w:pPr>
        <w:pStyle w:val="ListBullet"/>
      </w:pPr>
      <w:r>
        <w:t>Political sensitivity</w:t>
      </w:r>
    </w:p>
    <w:p w14:paraId="218C2661" w14:textId="77777777" w:rsidR="00D57C1D" w:rsidRDefault="00000000">
      <w:pPr>
        <w:pStyle w:val="ListBullet"/>
      </w:pPr>
      <w:r>
        <w:t>Operational impact</w:t>
      </w:r>
    </w:p>
    <w:p w14:paraId="18A92B16" w14:textId="77777777" w:rsidR="00D57C1D" w:rsidRDefault="00000000">
      <w:pPr>
        <w:pStyle w:val="Heading1"/>
      </w:pPr>
      <w:r>
        <w:t>8. Detailed Stakeholder Analysis Worksheet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0"/>
        <w:gridCol w:w="980"/>
        <w:gridCol w:w="1083"/>
        <w:gridCol w:w="1461"/>
        <w:gridCol w:w="1637"/>
        <w:gridCol w:w="1336"/>
        <w:gridCol w:w="1069"/>
      </w:tblGrid>
      <w:tr w:rsidR="00D57C1D" w14:paraId="10C7B22E" w14:textId="77777777">
        <w:tc>
          <w:tcPr>
            <w:tcW w:w="1234" w:type="dxa"/>
          </w:tcPr>
          <w:p w14:paraId="2CE6A849" w14:textId="77777777" w:rsidR="00D57C1D" w:rsidRDefault="00000000">
            <w:r>
              <w:t>Stakeholder</w:t>
            </w:r>
          </w:p>
        </w:tc>
        <w:tc>
          <w:tcPr>
            <w:tcW w:w="1234" w:type="dxa"/>
          </w:tcPr>
          <w:p w14:paraId="27D2C253" w14:textId="77777777" w:rsidR="00D57C1D" w:rsidRDefault="00000000">
            <w:r>
              <w:t>Reason for Interest</w:t>
            </w:r>
          </w:p>
        </w:tc>
        <w:tc>
          <w:tcPr>
            <w:tcW w:w="1234" w:type="dxa"/>
          </w:tcPr>
          <w:p w14:paraId="5B75C0C5" w14:textId="77777777" w:rsidR="00D57C1D" w:rsidRDefault="00000000">
            <w:r>
              <w:t>Main Concerns</w:t>
            </w:r>
          </w:p>
        </w:tc>
        <w:tc>
          <w:tcPr>
            <w:tcW w:w="1234" w:type="dxa"/>
          </w:tcPr>
          <w:p w14:paraId="4F711E81" w14:textId="77777777" w:rsidR="00D57C1D" w:rsidRDefault="00000000">
            <w:r>
              <w:t>Opportunities for Collaboration</w:t>
            </w:r>
          </w:p>
        </w:tc>
        <w:tc>
          <w:tcPr>
            <w:tcW w:w="1234" w:type="dxa"/>
          </w:tcPr>
          <w:p w14:paraId="41AC2C01" w14:textId="77777777" w:rsidR="00D57C1D" w:rsidRDefault="00000000">
            <w:r>
              <w:t>Preferred Communication Method</w:t>
            </w:r>
          </w:p>
        </w:tc>
        <w:tc>
          <w:tcPr>
            <w:tcW w:w="1234" w:type="dxa"/>
          </w:tcPr>
          <w:p w14:paraId="052106D9" w14:textId="77777777" w:rsidR="00D57C1D" w:rsidRDefault="00000000">
            <w:r>
              <w:t>Engagement Frequency</w:t>
            </w:r>
          </w:p>
        </w:tc>
        <w:tc>
          <w:tcPr>
            <w:tcW w:w="1234" w:type="dxa"/>
          </w:tcPr>
          <w:p w14:paraId="5F105632" w14:textId="77777777" w:rsidR="00D57C1D" w:rsidRDefault="00000000">
            <w:r>
              <w:t>Actions Required</w:t>
            </w:r>
          </w:p>
        </w:tc>
      </w:tr>
      <w:tr w:rsidR="00D57C1D" w14:paraId="6FEB7709" w14:textId="77777777">
        <w:tc>
          <w:tcPr>
            <w:tcW w:w="1234" w:type="dxa"/>
          </w:tcPr>
          <w:p w14:paraId="580B4568" w14:textId="77777777" w:rsidR="00D57C1D" w:rsidRDefault="00D57C1D"/>
        </w:tc>
        <w:tc>
          <w:tcPr>
            <w:tcW w:w="1234" w:type="dxa"/>
          </w:tcPr>
          <w:p w14:paraId="4372978C" w14:textId="77777777" w:rsidR="00D57C1D" w:rsidRDefault="00D57C1D"/>
        </w:tc>
        <w:tc>
          <w:tcPr>
            <w:tcW w:w="1234" w:type="dxa"/>
          </w:tcPr>
          <w:p w14:paraId="1E2CBDDD" w14:textId="77777777" w:rsidR="00D57C1D" w:rsidRDefault="00D57C1D"/>
        </w:tc>
        <w:tc>
          <w:tcPr>
            <w:tcW w:w="1234" w:type="dxa"/>
          </w:tcPr>
          <w:p w14:paraId="357C7F42" w14:textId="77777777" w:rsidR="00D57C1D" w:rsidRDefault="00D57C1D"/>
        </w:tc>
        <w:tc>
          <w:tcPr>
            <w:tcW w:w="1234" w:type="dxa"/>
          </w:tcPr>
          <w:p w14:paraId="042AD4C2" w14:textId="77777777" w:rsidR="00D57C1D" w:rsidRDefault="00D57C1D"/>
        </w:tc>
        <w:tc>
          <w:tcPr>
            <w:tcW w:w="1234" w:type="dxa"/>
          </w:tcPr>
          <w:p w14:paraId="7A30B86A" w14:textId="77777777" w:rsidR="00D57C1D" w:rsidRDefault="00D57C1D"/>
        </w:tc>
        <w:tc>
          <w:tcPr>
            <w:tcW w:w="1234" w:type="dxa"/>
          </w:tcPr>
          <w:p w14:paraId="3A1FC593" w14:textId="77777777" w:rsidR="00D57C1D" w:rsidRDefault="00D57C1D"/>
        </w:tc>
      </w:tr>
      <w:tr w:rsidR="00D57C1D" w14:paraId="4A49607A" w14:textId="77777777">
        <w:tc>
          <w:tcPr>
            <w:tcW w:w="1234" w:type="dxa"/>
          </w:tcPr>
          <w:p w14:paraId="37427DEB" w14:textId="77777777" w:rsidR="00D57C1D" w:rsidRDefault="00D57C1D"/>
        </w:tc>
        <w:tc>
          <w:tcPr>
            <w:tcW w:w="1234" w:type="dxa"/>
          </w:tcPr>
          <w:p w14:paraId="0CE57E8F" w14:textId="77777777" w:rsidR="00D57C1D" w:rsidRDefault="00D57C1D"/>
        </w:tc>
        <w:tc>
          <w:tcPr>
            <w:tcW w:w="1234" w:type="dxa"/>
          </w:tcPr>
          <w:p w14:paraId="5B34F3C9" w14:textId="77777777" w:rsidR="00D57C1D" w:rsidRDefault="00D57C1D"/>
        </w:tc>
        <w:tc>
          <w:tcPr>
            <w:tcW w:w="1234" w:type="dxa"/>
          </w:tcPr>
          <w:p w14:paraId="19795CEF" w14:textId="77777777" w:rsidR="00D57C1D" w:rsidRDefault="00D57C1D"/>
        </w:tc>
        <w:tc>
          <w:tcPr>
            <w:tcW w:w="1234" w:type="dxa"/>
          </w:tcPr>
          <w:p w14:paraId="5FEEFA6A" w14:textId="77777777" w:rsidR="00D57C1D" w:rsidRDefault="00D57C1D"/>
        </w:tc>
        <w:tc>
          <w:tcPr>
            <w:tcW w:w="1234" w:type="dxa"/>
          </w:tcPr>
          <w:p w14:paraId="6E099A2F" w14:textId="77777777" w:rsidR="00D57C1D" w:rsidRDefault="00D57C1D"/>
        </w:tc>
        <w:tc>
          <w:tcPr>
            <w:tcW w:w="1234" w:type="dxa"/>
          </w:tcPr>
          <w:p w14:paraId="016CE993" w14:textId="77777777" w:rsidR="00D57C1D" w:rsidRDefault="00D57C1D"/>
        </w:tc>
      </w:tr>
      <w:tr w:rsidR="00D57C1D" w14:paraId="63E358D5" w14:textId="77777777">
        <w:tc>
          <w:tcPr>
            <w:tcW w:w="1234" w:type="dxa"/>
          </w:tcPr>
          <w:p w14:paraId="7C070B60" w14:textId="77777777" w:rsidR="00D57C1D" w:rsidRDefault="00D57C1D"/>
        </w:tc>
        <w:tc>
          <w:tcPr>
            <w:tcW w:w="1234" w:type="dxa"/>
          </w:tcPr>
          <w:p w14:paraId="354C4C20" w14:textId="77777777" w:rsidR="00D57C1D" w:rsidRDefault="00D57C1D"/>
        </w:tc>
        <w:tc>
          <w:tcPr>
            <w:tcW w:w="1234" w:type="dxa"/>
          </w:tcPr>
          <w:p w14:paraId="4B1130D4" w14:textId="77777777" w:rsidR="00D57C1D" w:rsidRDefault="00D57C1D"/>
        </w:tc>
        <w:tc>
          <w:tcPr>
            <w:tcW w:w="1234" w:type="dxa"/>
          </w:tcPr>
          <w:p w14:paraId="6D8B209C" w14:textId="77777777" w:rsidR="00D57C1D" w:rsidRDefault="00D57C1D"/>
        </w:tc>
        <w:tc>
          <w:tcPr>
            <w:tcW w:w="1234" w:type="dxa"/>
          </w:tcPr>
          <w:p w14:paraId="0D6EFA95" w14:textId="77777777" w:rsidR="00D57C1D" w:rsidRDefault="00D57C1D"/>
        </w:tc>
        <w:tc>
          <w:tcPr>
            <w:tcW w:w="1234" w:type="dxa"/>
          </w:tcPr>
          <w:p w14:paraId="758FEDFB" w14:textId="77777777" w:rsidR="00D57C1D" w:rsidRDefault="00D57C1D"/>
        </w:tc>
        <w:tc>
          <w:tcPr>
            <w:tcW w:w="1234" w:type="dxa"/>
          </w:tcPr>
          <w:p w14:paraId="2DA9BDCE" w14:textId="77777777" w:rsidR="00D57C1D" w:rsidRDefault="00D57C1D"/>
        </w:tc>
      </w:tr>
      <w:tr w:rsidR="00D57C1D" w14:paraId="47C83E15" w14:textId="77777777">
        <w:tc>
          <w:tcPr>
            <w:tcW w:w="1234" w:type="dxa"/>
          </w:tcPr>
          <w:p w14:paraId="23D3CAC8" w14:textId="77777777" w:rsidR="00D57C1D" w:rsidRDefault="00D57C1D"/>
        </w:tc>
        <w:tc>
          <w:tcPr>
            <w:tcW w:w="1234" w:type="dxa"/>
          </w:tcPr>
          <w:p w14:paraId="0F17279C" w14:textId="77777777" w:rsidR="00D57C1D" w:rsidRDefault="00D57C1D"/>
        </w:tc>
        <w:tc>
          <w:tcPr>
            <w:tcW w:w="1234" w:type="dxa"/>
          </w:tcPr>
          <w:p w14:paraId="0657540E" w14:textId="77777777" w:rsidR="00D57C1D" w:rsidRDefault="00D57C1D"/>
        </w:tc>
        <w:tc>
          <w:tcPr>
            <w:tcW w:w="1234" w:type="dxa"/>
          </w:tcPr>
          <w:p w14:paraId="5F406265" w14:textId="77777777" w:rsidR="00D57C1D" w:rsidRDefault="00D57C1D"/>
        </w:tc>
        <w:tc>
          <w:tcPr>
            <w:tcW w:w="1234" w:type="dxa"/>
          </w:tcPr>
          <w:p w14:paraId="440B9734" w14:textId="77777777" w:rsidR="00D57C1D" w:rsidRDefault="00D57C1D"/>
        </w:tc>
        <w:tc>
          <w:tcPr>
            <w:tcW w:w="1234" w:type="dxa"/>
          </w:tcPr>
          <w:p w14:paraId="0BB48FEB" w14:textId="77777777" w:rsidR="00D57C1D" w:rsidRDefault="00D57C1D"/>
        </w:tc>
        <w:tc>
          <w:tcPr>
            <w:tcW w:w="1234" w:type="dxa"/>
          </w:tcPr>
          <w:p w14:paraId="2901DEAC" w14:textId="77777777" w:rsidR="00D57C1D" w:rsidRDefault="00D57C1D"/>
        </w:tc>
      </w:tr>
      <w:tr w:rsidR="00D57C1D" w14:paraId="164548DD" w14:textId="77777777">
        <w:tc>
          <w:tcPr>
            <w:tcW w:w="1234" w:type="dxa"/>
          </w:tcPr>
          <w:p w14:paraId="68027E0C" w14:textId="77777777" w:rsidR="00D57C1D" w:rsidRDefault="00D57C1D"/>
        </w:tc>
        <w:tc>
          <w:tcPr>
            <w:tcW w:w="1234" w:type="dxa"/>
          </w:tcPr>
          <w:p w14:paraId="42AA8B12" w14:textId="77777777" w:rsidR="00D57C1D" w:rsidRDefault="00D57C1D"/>
        </w:tc>
        <w:tc>
          <w:tcPr>
            <w:tcW w:w="1234" w:type="dxa"/>
          </w:tcPr>
          <w:p w14:paraId="23A5FCEB" w14:textId="77777777" w:rsidR="00D57C1D" w:rsidRDefault="00D57C1D"/>
        </w:tc>
        <w:tc>
          <w:tcPr>
            <w:tcW w:w="1234" w:type="dxa"/>
          </w:tcPr>
          <w:p w14:paraId="31E492DF" w14:textId="77777777" w:rsidR="00D57C1D" w:rsidRDefault="00D57C1D"/>
        </w:tc>
        <w:tc>
          <w:tcPr>
            <w:tcW w:w="1234" w:type="dxa"/>
          </w:tcPr>
          <w:p w14:paraId="28E34423" w14:textId="77777777" w:rsidR="00D57C1D" w:rsidRDefault="00D57C1D"/>
        </w:tc>
        <w:tc>
          <w:tcPr>
            <w:tcW w:w="1234" w:type="dxa"/>
          </w:tcPr>
          <w:p w14:paraId="31B9C55D" w14:textId="77777777" w:rsidR="00D57C1D" w:rsidRDefault="00D57C1D"/>
        </w:tc>
        <w:tc>
          <w:tcPr>
            <w:tcW w:w="1234" w:type="dxa"/>
          </w:tcPr>
          <w:p w14:paraId="3ED541AC" w14:textId="77777777" w:rsidR="00D57C1D" w:rsidRDefault="00D57C1D"/>
        </w:tc>
      </w:tr>
      <w:tr w:rsidR="00D57C1D" w14:paraId="2A77DD66" w14:textId="77777777">
        <w:tc>
          <w:tcPr>
            <w:tcW w:w="1234" w:type="dxa"/>
          </w:tcPr>
          <w:p w14:paraId="7B0916E8" w14:textId="77777777" w:rsidR="00D57C1D" w:rsidRDefault="00D57C1D"/>
        </w:tc>
        <w:tc>
          <w:tcPr>
            <w:tcW w:w="1234" w:type="dxa"/>
          </w:tcPr>
          <w:p w14:paraId="26C0AD35" w14:textId="77777777" w:rsidR="00D57C1D" w:rsidRDefault="00D57C1D"/>
        </w:tc>
        <w:tc>
          <w:tcPr>
            <w:tcW w:w="1234" w:type="dxa"/>
          </w:tcPr>
          <w:p w14:paraId="48C18586" w14:textId="77777777" w:rsidR="00D57C1D" w:rsidRDefault="00D57C1D"/>
        </w:tc>
        <w:tc>
          <w:tcPr>
            <w:tcW w:w="1234" w:type="dxa"/>
          </w:tcPr>
          <w:p w14:paraId="432C3328" w14:textId="77777777" w:rsidR="00D57C1D" w:rsidRDefault="00D57C1D"/>
        </w:tc>
        <w:tc>
          <w:tcPr>
            <w:tcW w:w="1234" w:type="dxa"/>
          </w:tcPr>
          <w:p w14:paraId="11B35855" w14:textId="77777777" w:rsidR="00D57C1D" w:rsidRDefault="00D57C1D"/>
        </w:tc>
        <w:tc>
          <w:tcPr>
            <w:tcW w:w="1234" w:type="dxa"/>
          </w:tcPr>
          <w:p w14:paraId="28505D58" w14:textId="77777777" w:rsidR="00D57C1D" w:rsidRDefault="00D57C1D"/>
        </w:tc>
        <w:tc>
          <w:tcPr>
            <w:tcW w:w="1234" w:type="dxa"/>
          </w:tcPr>
          <w:p w14:paraId="2E19AFBE" w14:textId="77777777" w:rsidR="00D57C1D" w:rsidRDefault="00D57C1D"/>
        </w:tc>
      </w:tr>
      <w:tr w:rsidR="00D57C1D" w14:paraId="277EC727" w14:textId="77777777">
        <w:tc>
          <w:tcPr>
            <w:tcW w:w="1234" w:type="dxa"/>
          </w:tcPr>
          <w:p w14:paraId="53754F92" w14:textId="77777777" w:rsidR="00D57C1D" w:rsidRDefault="00D57C1D"/>
        </w:tc>
        <w:tc>
          <w:tcPr>
            <w:tcW w:w="1234" w:type="dxa"/>
          </w:tcPr>
          <w:p w14:paraId="567A72BF" w14:textId="77777777" w:rsidR="00D57C1D" w:rsidRDefault="00D57C1D"/>
        </w:tc>
        <w:tc>
          <w:tcPr>
            <w:tcW w:w="1234" w:type="dxa"/>
          </w:tcPr>
          <w:p w14:paraId="3290FA01" w14:textId="77777777" w:rsidR="00D57C1D" w:rsidRDefault="00D57C1D"/>
        </w:tc>
        <w:tc>
          <w:tcPr>
            <w:tcW w:w="1234" w:type="dxa"/>
          </w:tcPr>
          <w:p w14:paraId="7ED3D26C" w14:textId="77777777" w:rsidR="00D57C1D" w:rsidRDefault="00D57C1D"/>
        </w:tc>
        <w:tc>
          <w:tcPr>
            <w:tcW w:w="1234" w:type="dxa"/>
          </w:tcPr>
          <w:p w14:paraId="1F3C862D" w14:textId="77777777" w:rsidR="00D57C1D" w:rsidRDefault="00D57C1D"/>
        </w:tc>
        <w:tc>
          <w:tcPr>
            <w:tcW w:w="1234" w:type="dxa"/>
          </w:tcPr>
          <w:p w14:paraId="6FF43972" w14:textId="77777777" w:rsidR="00D57C1D" w:rsidRDefault="00D57C1D"/>
        </w:tc>
        <w:tc>
          <w:tcPr>
            <w:tcW w:w="1234" w:type="dxa"/>
          </w:tcPr>
          <w:p w14:paraId="074CC719" w14:textId="77777777" w:rsidR="00D57C1D" w:rsidRDefault="00D57C1D"/>
        </w:tc>
      </w:tr>
      <w:tr w:rsidR="00D57C1D" w14:paraId="1ADA897C" w14:textId="77777777">
        <w:tc>
          <w:tcPr>
            <w:tcW w:w="1234" w:type="dxa"/>
          </w:tcPr>
          <w:p w14:paraId="45AAD811" w14:textId="77777777" w:rsidR="00D57C1D" w:rsidRDefault="00D57C1D"/>
        </w:tc>
        <w:tc>
          <w:tcPr>
            <w:tcW w:w="1234" w:type="dxa"/>
          </w:tcPr>
          <w:p w14:paraId="462FE728" w14:textId="77777777" w:rsidR="00D57C1D" w:rsidRDefault="00D57C1D"/>
        </w:tc>
        <w:tc>
          <w:tcPr>
            <w:tcW w:w="1234" w:type="dxa"/>
          </w:tcPr>
          <w:p w14:paraId="36C3C159" w14:textId="77777777" w:rsidR="00D57C1D" w:rsidRDefault="00D57C1D"/>
        </w:tc>
        <w:tc>
          <w:tcPr>
            <w:tcW w:w="1234" w:type="dxa"/>
          </w:tcPr>
          <w:p w14:paraId="0EDD48AE" w14:textId="77777777" w:rsidR="00D57C1D" w:rsidRDefault="00D57C1D"/>
        </w:tc>
        <w:tc>
          <w:tcPr>
            <w:tcW w:w="1234" w:type="dxa"/>
          </w:tcPr>
          <w:p w14:paraId="5A39EA6A" w14:textId="77777777" w:rsidR="00D57C1D" w:rsidRDefault="00D57C1D"/>
        </w:tc>
        <w:tc>
          <w:tcPr>
            <w:tcW w:w="1234" w:type="dxa"/>
          </w:tcPr>
          <w:p w14:paraId="7AE2CEFA" w14:textId="77777777" w:rsidR="00D57C1D" w:rsidRDefault="00D57C1D"/>
        </w:tc>
        <w:tc>
          <w:tcPr>
            <w:tcW w:w="1234" w:type="dxa"/>
          </w:tcPr>
          <w:p w14:paraId="6A2B514B" w14:textId="77777777" w:rsidR="00D57C1D" w:rsidRDefault="00D57C1D"/>
        </w:tc>
      </w:tr>
      <w:tr w:rsidR="00D57C1D" w14:paraId="20B3E794" w14:textId="77777777">
        <w:tc>
          <w:tcPr>
            <w:tcW w:w="1234" w:type="dxa"/>
          </w:tcPr>
          <w:p w14:paraId="4CD9085A" w14:textId="77777777" w:rsidR="00D57C1D" w:rsidRDefault="00D57C1D"/>
        </w:tc>
        <w:tc>
          <w:tcPr>
            <w:tcW w:w="1234" w:type="dxa"/>
          </w:tcPr>
          <w:p w14:paraId="3D224847" w14:textId="77777777" w:rsidR="00D57C1D" w:rsidRDefault="00D57C1D"/>
        </w:tc>
        <w:tc>
          <w:tcPr>
            <w:tcW w:w="1234" w:type="dxa"/>
          </w:tcPr>
          <w:p w14:paraId="673B8EA0" w14:textId="77777777" w:rsidR="00D57C1D" w:rsidRDefault="00D57C1D"/>
        </w:tc>
        <w:tc>
          <w:tcPr>
            <w:tcW w:w="1234" w:type="dxa"/>
          </w:tcPr>
          <w:p w14:paraId="72DB9139" w14:textId="77777777" w:rsidR="00D57C1D" w:rsidRDefault="00D57C1D"/>
        </w:tc>
        <w:tc>
          <w:tcPr>
            <w:tcW w:w="1234" w:type="dxa"/>
          </w:tcPr>
          <w:p w14:paraId="6C5F36A2" w14:textId="77777777" w:rsidR="00D57C1D" w:rsidRDefault="00D57C1D"/>
        </w:tc>
        <w:tc>
          <w:tcPr>
            <w:tcW w:w="1234" w:type="dxa"/>
          </w:tcPr>
          <w:p w14:paraId="1BBFD984" w14:textId="77777777" w:rsidR="00D57C1D" w:rsidRDefault="00D57C1D"/>
        </w:tc>
        <w:tc>
          <w:tcPr>
            <w:tcW w:w="1234" w:type="dxa"/>
          </w:tcPr>
          <w:p w14:paraId="2A086FC0" w14:textId="77777777" w:rsidR="00D57C1D" w:rsidRDefault="00D57C1D"/>
        </w:tc>
      </w:tr>
      <w:tr w:rsidR="00D57C1D" w14:paraId="7CB08058" w14:textId="77777777">
        <w:tc>
          <w:tcPr>
            <w:tcW w:w="1234" w:type="dxa"/>
          </w:tcPr>
          <w:p w14:paraId="30C7CF8A" w14:textId="77777777" w:rsidR="00D57C1D" w:rsidRDefault="00D57C1D"/>
        </w:tc>
        <w:tc>
          <w:tcPr>
            <w:tcW w:w="1234" w:type="dxa"/>
          </w:tcPr>
          <w:p w14:paraId="7C71B280" w14:textId="77777777" w:rsidR="00D57C1D" w:rsidRDefault="00D57C1D"/>
        </w:tc>
        <w:tc>
          <w:tcPr>
            <w:tcW w:w="1234" w:type="dxa"/>
          </w:tcPr>
          <w:p w14:paraId="30D9E2BE" w14:textId="77777777" w:rsidR="00D57C1D" w:rsidRDefault="00D57C1D"/>
        </w:tc>
        <w:tc>
          <w:tcPr>
            <w:tcW w:w="1234" w:type="dxa"/>
          </w:tcPr>
          <w:p w14:paraId="31DC71CF" w14:textId="77777777" w:rsidR="00D57C1D" w:rsidRDefault="00D57C1D"/>
        </w:tc>
        <w:tc>
          <w:tcPr>
            <w:tcW w:w="1234" w:type="dxa"/>
          </w:tcPr>
          <w:p w14:paraId="7106E36B" w14:textId="77777777" w:rsidR="00D57C1D" w:rsidRDefault="00D57C1D"/>
        </w:tc>
        <w:tc>
          <w:tcPr>
            <w:tcW w:w="1234" w:type="dxa"/>
          </w:tcPr>
          <w:p w14:paraId="304F7C2E" w14:textId="77777777" w:rsidR="00D57C1D" w:rsidRDefault="00D57C1D"/>
        </w:tc>
        <w:tc>
          <w:tcPr>
            <w:tcW w:w="1234" w:type="dxa"/>
          </w:tcPr>
          <w:p w14:paraId="745BB15F" w14:textId="77777777" w:rsidR="00D57C1D" w:rsidRDefault="00D57C1D"/>
        </w:tc>
      </w:tr>
      <w:tr w:rsidR="00D57C1D" w14:paraId="6C9B53F0" w14:textId="77777777">
        <w:tc>
          <w:tcPr>
            <w:tcW w:w="1234" w:type="dxa"/>
          </w:tcPr>
          <w:p w14:paraId="1A38B352" w14:textId="77777777" w:rsidR="00D57C1D" w:rsidRDefault="00D57C1D"/>
        </w:tc>
        <w:tc>
          <w:tcPr>
            <w:tcW w:w="1234" w:type="dxa"/>
          </w:tcPr>
          <w:p w14:paraId="0C44144E" w14:textId="77777777" w:rsidR="00D57C1D" w:rsidRDefault="00D57C1D"/>
        </w:tc>
        <w:tc>
          <w:tcPr>
            <w:tcW w:w="1234" w:type="dxa"/>
          </w:tcPr>
          <w:p w14:paraId="2ACB9AB3" w14:textId="77777777" w:rsidR="00D57C1D" w:rsidRDefault="00D57C1D"/>
        </w:tc>
        <w:tc>
          <w:tcPr>
            <w:tcW w:w="1234" w:type="dxa"/>
          </w:tcPr>
          <w:p w14:paraId="5FFA9EDD" w14:textId="77777777" w:rsidR="00D57C1D" w:rsidRDefault="00D57C1D"/>
        </w:tc>
        <w:tc>
          <w:tcPr>
            <w:tcW w:w="1234" w:type="dxa"/>
          </w:tcPr>
          <w:p w14:paraId="2CAD7C52" w14:textId="77777777" w:rsidR="00D57C1D" w:rsidRDefault="00D57C1D"/>
        </w:tc>
        <w:tc>
          <w:tcPr>
            <w:tcW w:w="1234" w:type="dxa"/>
          </w:tcPr>
          <w:p w14:paraId="16872F2E" w14:textId="77777777" w:rsidR="00D57C1D" w:rsidRDefault="00D57C1D"/>
        </w:tc>
        <w:tc>
          <w:tcPr>
            <w:tcW w:w="1234" w:type="dxa"/>
          </w:tcPr>
          <w:p w14:paraId="5B29C5EF" w14:textId="77777777" w:rsidR="00D57C1D" w:rsidRDefault="00D57C1D"/>
        </w:tc>
      </w:tr>
      <w:tr w:rsidR="00D57C1D" w14:paraId="5FAF90D5" w14:textId="77777777">
        <w:tc>
          <w:tcPr>
            <w:tcW w:w="1234" w:type="dxa"/>
          </w:tcPr>
          <w:p w14:paraId="1DF01088" w14:textId="77777777" w:rsidR="00D57C1D" w:rsidRDefault="00D57C1D"/>
        </w:tc>
        <w:tc>
          <w:tcPr>
            <w:tcW w:w="1234" w:type="dxa"/>
          </w:tcPr>
          <w:p w14:paraId="1DB6EBED" w14:textId="77777777" w:rsidR="00D57C1D" w:rsidRDefault="00D57C1D"/>
        </w:tc>
        <w:tc>
          <w:tcPr>
            <w:tcW w:w="1234" w:type="dxa"/>
          </w:tcPr>
          <w:p w14:paraId="0D85B79F" w14:textId="77777777" w:rsidR="00D57C1D" w:rsidRDefault="00D57C1D"/>
        </w:tc>
        <w:tc>
          <w:tcPr>
            <w:tcW w:w="1234" w:type="dxa"/>
          </w:tcPr>
          <w:p w14:paraId="5DE1FE0A" w14:textId="77777777" w:rsidR="00D57C1D" w:rsidRDefault="00D57C1D"/>
        </w:tc>
        <w:tc>
          <w:tcPr>
            <w:tcW w:w="1234" w:type="dxa"/>
          </w:tcPr>
          <w:p w14:paraId="41DBB713" w14:textId="77777777" w:rsidR="00D57C1D" w:rsidRDefault="00D57C1D"/>
        </w:tc>
        <w:tc>
          <w:tcPr>
            <w:tcW w:w="1234" w:type="dxa"/>
          </w:tcPr>
          <w:p w14:paraId="250B2DE5" w14:textId="77777777" w:rsidR="00D57C1D" w:rsidRDefault="00D57C1D"/>
        </w:tc>
        <w:tc>
          <w:tcPr>
            <w:tcW w:w="1234" w:type="dxa"/>
          </w:tcPr>
          <w:p w14:paraId="38EC6370" w14:textId="77777777" w:rsidR="00D57C1D" w:rsidRDefault="00D57C1D"/>
        </w:tc>
      </w:tr>
      <w:tr w:rsidR="00D57C1D" w14:paraId="3DFA98DF" w14:textId="77777777">
        <w:tc>
          <w:tcPr>
            <w:tcW w:w="1234" w:type="dxa"/>
          </w:tcPr>
          <w:p w14:paraId="6D5430B7" w14:textId="77777777" w:rsidR="00D57C1D" w:rsidRDefault="00D57C1D"/>
        </w:tc>
        <w:tc>
          <w:tcPr>
            <w:tcW w:w="1234" w:type="dxa"/>
          </w:tcPr>
          <w:p w14:paraId="51DDC78D" w14:textId="77777777" w:rsidR="00D57C1D" w:rsidRDefault="00D57C1D"/>
        </w:tc>
        <w:tc>
          <w:tcPr>
            <w:tcW w:w="1234" w:type="dxa"/>
          </w:tcPr>
          <w:p w14:paraId="443D5BCA" w14:textId="77777777" w:rsidR="00D57C1D" w:rsidRDefault="00D57C1D"/>
        </w:tc>
        <w:tc>
          <w:tcPr>
            <w:tcW w:w="1234" w:type="dxa"/>
          </w:tcPr>
          <w:p w14:paraId="00F73FFC" w14:textId="77777777" w:rsidR="00D57C1D" w:rsidRDefault="00D57C1D"/>
        </w:tc>
        <w:tc>
          <w:tcPr>
            <w:tcW w:w="1234" w:type="dxa"/>
          </w:tcPr>
          <w:p w14:paraId="285E53BB" w14:textId="77777777" w:rsidR="00D57C1D" w:rsidRDefault="00D57C1D"/>
        </w:tc>
        <w:tc>
          <w:tcPr>
            <w:tcW w:w="1234" w:type="dxa"/>
          </w:tcPr>
          <w:p w14:paraId="45BEF4B7" w14:textId="77777777" w:rsidR="00D57C1D" w:rsidRDefault="00D57C1D"/>
        </w:tc>
        <w:tc>
          <w:tcPr>
            <w:tcW w:w="1234" w:type="dxa"/>
          </w:tcPr>
          <w:p w14:paraId="49BEF645" w14:textId="77777777" w:rsidR="00D57C1D" w:rsidRDefault="00D57C1D"/>
        </w:tc>
      </w:tr>
      <w:tr w:rsidR="00D57C1D" w14:paraId="46BE9ED0" w14:textId="77777777">
        <w:tc>
          <w:tcPr>
            <w:tcW w:w="1234" w:type="dxa"/>
          </w:tcPr>
          <w:p w14:paraId="51C77AC1" w14:textId="77777777" w:rsidR="00D57C1D" w:rsidRDefault="00D57C1D"/>
        </w:tc>
        <w:tc>
          <w:tcPr>
            <w:tcW w:w="1234" w:type="dxa"/>
          </w:tcPr>
          <w:p w14:paraId="6CBD0C7C" w14:textId="77777777" w:rsidR="00D57C1D" w:rsidRDefault="00D57C1D"/>
        </w:tc>
        <w:tc>
          <w:tcPr>
            <w:tcW w:w="1234" w:type="dxa"/>
          </w:tcPr>
          <w:p w14:paraId="2B94F11A" w14:textId="77777777" w:rsidR="00D57C1D" w:rsidRDefault="00D57C1D"/>
        </w:tc>
        <w:tc>
          <w:tcPr>
            <w:tcW w:w="1234" w:type="dxa"/>
          </w:tcPr>
          <w:p w14:paraId="0BF23642" w14:textId="77777777" w:rsidR="00D57C1D" w:rsidRDefault="00D57C1D"/>
        </w:tc>
        <w:tc>
          <w:tcPr>
            <w:tcW w:w="1234" w:type="dxa"/>
          </w:tcPr>
          <w:p w14:paraId="66184436" w14:textId="77777777" w:rsidR="00D57C1D" w:rsidRDefault="00D57C1D"/>
        </w:tc>
        <w:tc>
          <w:tcPr>
            <w:tcW w:w="1234" w:type="dxa"/>
          </w:tcPr>
          <w:p w14:paraId="4BFDBB56" w14:textId="77777777" w:rsidR="00D57C1D" w:rsidRDefault="00D57C1D"/>
        </w:tc>
        <w:tc>
          <w:tcPr>
            <w:tcW w:w="1234" w:type="dxa"/>
          </w:tcPr>
          <w:p w14:paraId="6008A569" w14:textId="77777777" w:rsidR="00D57C1D" w:rsidRDefault="00D57C1D"/>
        </w:tc>
      </w:tr>
      <w:tr w:rsidR="00D57C1D" w14:paraId="62C69C7D" w14:textId="77777777">
        <w:tc>
          <w:tcPr>
            <w:tcW w:w="1234" w:type="dxa"/>
          </w:tcPr>
          <w:p w14:paraId="19DF5A19" w14:textId="77777777" w:rsidR="00D57C1D" w:rsidRDefault="00D57C1D"/>
        </w:tc>
        <w:tc>
          <w:tcPr>
            <w:tcW w:w="1234" w:type="dxa"/>
          </w:tcPr>
          <w:p w14:paraId="28901DF7" w14:textId="77777777" w:rsidR="00D57C1D" w:rsidRDefault="00D57C1D"/>
        </w:tc>
        <w:tc>
          <w:tcPr>
            <w:tcW w:w="1234" w:type="dxa"/>
          </w:tcPr>
          <w:p w14:paraId="3BDA5F01" w14:textId="77777777" w:rsidR="00D57C1D" w:rsidRDefault="00D57C1D"/>
        </w:tc>
        <w:tc>
          <w:tcPr>
            <w:tcW w:w="1234" w:type="dxa"/>
          </w:tcPr>
          <w:p w14:paraId="437B6DC6" w14:textId="77777777" w:rsidR="00D57C1D" w:rsidRDefault="00D57C1D"/>
        </w:tc>
        <w:tc>
          <w:tcPr>
            <w:tcW w:w="1234" w:type="dxa"/>
          </w:tcPr>
          <w:p w14:paraId="712F188C" w14:textId="77777777" w:rsidR="00D57C1D" w:rsidRDefault="00D57C1D"/>
        </w:tc>
        <w:tc>
          <w:tcPr>
            <w:tcW w:w="1234" w:type="dxa"/>
          </w:tcPr>
          <w:p w14:paraId="36CDA7F9" w14:textId="77777777" w:rsidR="00D57C1D" w:rsidRDefault="00D57C1D"/>
        </w:tc>
        <w:tc>
          <w:tcPr>
            <w:tcW w:w="1234" w:type="dxa"/>
          </w:tcPr>
          <w:p w14:paraId="0AB1D1B4" w14:textId="77777777" w:rsidR="00D57C1D" w:rsidRDefault="00D57C1D"/>
        </w:tc>
      </w:tr>
    </w:tbl>
    <w:p w14:paraId="786E46CA" w14:textId="77777777" w:rsidR="00D57C1D" w:rsidRDefault="00000000">
      <w:pPr>
        <w:pStyle w:val="Heading1"/>
      </w:pPr>
      <w:r>
        <w:t>9. Equality, Diversity and Inclusion Considerations</w:t>
      </w:r>
    </w:p>
    <w:p w14:paraId="399EBC5A" w14:textId="77777777" w:rsidR="00D57C1D" w:rsidRDefault="00000000">
      <w:pPr>
        <w:pStyle w:val="ListBullet"/>
      </w:pPr>
      <w:r>
        <w:t>Underrepresented voices</w:t>
      </w:r>
    </w:p>
    <w:p w14:paraId="19ACA409" w14:textId="77777777" w:rsidR="00D57C1D" w:rsidRDefault="00000000">
      <w:pPr>
        <w:pStyle w:val="ListBullet"/>
      </w:pPr>
      <w:r>
        <w:t>Accessibility requirements</w:t>
      </w:r>
    </w:p>
    <w:p w14:paraId="0F1DB0DC" w14:textId="77777777" w:rsidR="00D57C1D" w:rsidRDefault="00000000">
      <w:pPr>
        <w:pStyle w:val="ListBullet"/>
      </w:pPr>
      <w:r>
        <w:t>Translation needs</w:t>
      </w:r>
    </w:p>
    <w:p w14:paraId="01169542" w14:textId="77777777" w:rsidR="00D57C1D" w:rsidRDefault="00000000">
      <w:pPr>
        <w:pStyle w:val="ListBullet"/>
      </w:pPr>
      <w:r>
        <w:t>Digital inclusion support</w:t>
      </w:r>
    </w:p>
    <w:p w14:paraId="5A68B454" w14:textId="77777777" w:rsidR="00D57C1D" w:rsidRDefault="00000000">
      <w:pPr>
        <w:pStyle w:val="ListBullet"/>
      </w:pPr>
      <w:r>
        <w:t>Protected characteristic monitoring</w:t>
      </w:r>
    </w:p>
    <w:p w14:paraId="7DDAF2EC" w14:textId="77777777" w:rsidR="00D57C1D" w:rsidRDefault="00000000">
      <w:pPr>
        <w:pStyle w:val="ListBullet"/>
      </w:pPr>
      <w:r>
        <w:t>Community representation gaps</w:t>
      </w:r>
    </w:p>
    <w:p w14:paraId="53A64F6E" w14:textId="77777777" w:rsidR="00D57C1D" w:rsidRDefault="00000000">
      <w:pPr>
        <w:pStyle w:val="ListBullet"/>
      </w:pPr>
      <w:r>
        <w:t>Barriers to participation</w:t>
      </w:r>
    </w:p>
    <w:p w14:paraId="2E420701" w14:textId="77777777" w:rsidR="00D57C1D" w:rsidRDefault="00000000">
      <w:pPr>
        <w:pStyle w:val="Heading1"/>
      </w:pPr>
      <w:r>
        <w:t>10. Communication and Engagement Planning</w:t>
      </w:r>
    </w:p>
    <w:p w14:paraId="36137540" w14:textId="77777777" w:rsidR="00D57C1D" w:rsidRDefault="00000000">
      <w:pPr>
        <w:pStyle w:val="ListBullet"/>
      </w:pPr>
      <w:r>
        <w:t>Resident meetings</w:t>
      </w:r>
    </w:p>
    <w:p w14:paraId="2385E175" w14:textId="77777777" w:rsidR="00D57C1D" w:rsidRDefault="00000000">
      <w:pPr>
        <w:pStyle w:val="ListBullet"/>
      </w:pPr>
      <w:r>
        <w:t>Digital engagement</w:t>
      </w:r>
    </w:p>
    <w:p w14:paraId="62270ABC" w14:textId="77777777" w:rsidR="00D57C1D" w:rsidRDefault="00000000">
      <w:pPr>
        <w:pStyle w:val="ListBullet"/>
      </w:pPr>
      <w:r>
        <w:t>Surveys and consultations</w:t>
      </w:r>
    </w:p>
    <w:p w14:paraId="0ED3C835" w14:textId="77777777" w:rsidR="00D57C1D" w:rsidRDefault="00000000">
      <w:pPr>
        <w:pStyle w:val="ListBullet"/>
      </w:pPr>
      <w:r>
        <w:t>Focus groups</w:t>
      </w:r>
    </w:p>
    <w:p w14:paraId="6DB46108" w14:textId="77777777" w:rsidR="00D57C1D" w:rsidRDefault="00000000">
      <w:pPr>
        <w:pStyle w:val="ListBullet"/>
      </w:pPr>
      <w:r>
        <w:t>One-to-one discussions</w:t>
      </w:r>
    </w:p>
    <w:p w14:paraId="3BFB708F" w14:textId="77777777" w:rsidR="00D57C1D" w:rsidRDefault="00000000">
      <w:pPr>
        <w:pStyle w:val="ListBullet"/>
      </w:pPr>
      <w:r>
        <w:t>Community events</w:t>
      </w:r>
    </w:p>
    <w:p w14:paraId="3819F325" w14:textId="77777777" w:rsidR="00D57C1D" w:rsidRDefault="00000000">
      <w:pPr>
        <w:pStyle w:val="ListBullet"/>
      </w:pPr>
      <w:r>
        <w:t>Resident panels</w:t>
      </w:r>
    </w:p>
    <w:p w14:paraId="56919A12" w14:textId="77777777" w:rsidR="00D57C1D" w:rsidRDefault="00000000">
      <w:pPr>
        <w:pStyle w:val="ListBullet"/>
      </w:pPr>
      <w:r>
        <w:t>Stakeholder workshops</w:t>
      </w:r>
    </w:p>
    <w:p w14:paraId="2AD09742" w14:textId="77777777" w:rsidR="00D57C1D" w:rsidRDefault="00000000">
      <w:pPr>
        <w:pStyle w:val="ListBullet"/>
      </w:pPr>
      <w:r>
        <w:t>Newsletters and updates</w:t>
      </w:r>
    </w:p>
    <w:p w14:paraId="1F4775FA" w14:textId="77777777" w:rsidR="00D57C1D" w:rsidRDefault="00000000">
      <w:pPr>
        <w:pStyle w:val="Heading1"/>
      </w:pPr>
      <w:r>
        <w:t>11. Stakeholder Communication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1637"/>
        <w:gridCol w:w="1440"/>
        <w:gridCol w:w="1440"/>
        <w:gridCol w:w="1440"/>
        <w:gridCol w:w="1440"/>
      </w:tblGrid>
      <w:tr w:rsidR="00D57C1D" w14:paraId="0CFF1C50" w14:textId="77777777">
        <w:tc>
          <w:tcPr>
            <w:tcW w:w="1440" w:type="dxa"/>
          </w:tcPr>
          <w:p w14:paraId="1385B7BD" w14:textId="77777777" w:rsidR="00D57C1D" w:rsidRDefault="00000000">
            <w:r>
              <w:t>Stakeholder</w:t>
            </w:r>
          </w:p>
        </w:tc>
        <w:tc>
          <w:tcPr>
            <w:tcW w:w="1440" w:type="dxa"/>
          </w:tcPr>
          <w:p w14:paraId="0BE67ED1" w14:textId="77777777" w:rsidR="00D57C1D" w:rsidRDefault="00000000">
            <w:r>
              <w:t>Communication Method</w:t>
            </w:r>
          </w:p>
        </w:tc>
        <w:tc>
          <w:tcPr>
            <w:tcW w:w="1440" w:type="dxa"/>
          </w:tcPr>
          <w:p w14:paraId="249BD166" w14:textId="77777777" w:rsidR="00D57C1D" w:rsidRDefault="00000000">
            <w:r>
              <w:t>Frequency</w:t>
            </w:r>
          </w:p>
        </w:tc>
        <w:tc>
          <w:tcPr>
            <w:tcW w:w="1440" w:type="dxa"/>
          </w:tcPr>
          <w:p w14:paraId="08BCF5BF" w14:textId="77777777" w:rsidR="00D57C1D" w:rsidRDefault="00000000">
            <w:r>
              <w:t>Lead Officer</w:t>
            </w:r>
          </w:p>
        </w:tc>
        <w:tc>
          <w:tcPr>
            <w:tcW w:w="1440" w:type="dxa"/>
          </w:tcPr>
          <w:p w14:paraId="542C62FF" w14:textId="77777777" w:rsidR="00D57C1D" w:rsidRDefault="00000000">
            <w:r>
              <w:t>Key Messages</w:t>
            </w:r>
          </w:p>
        </w:tc>
        <w:tc>
          <w:tcPr>
            <w:tcW w:w="1440" w:type="dxa"/>
          </w:tcPr>
          <w:p w14:paraId="45DEBCD5" w14:textId="77777777" w:rsidR="00D57C1D" w:rsidRDefault="00000000">
            <w:r>
              <w:t>Outcome / Feedback</w:t>
            </w:r>
          </w:p>
        </w:tc>
      </w:tr>
      <w:tr w:rsidR="00D57C1D" w14:paraId="1A3CD7B2" w14:textId="77777777">
        <w:tc>
          <w:tcPr>
            <w:tcW w:w="1440" w:type="dxa"/>
          </w:tcPr>
          <w:p w14:paraId="31EDCFE0" w14:textId="77777777" w:rsidR="00D57C1D" w:rsidRDefault="00D57C1D"/>
        </w:tc>
        <w:tc>
          <w:tcPr>
            <w:tcW w:w="1440" w:type="dxa"/>
          </w:tcPr>
          <w:p w14:paraId="0B4CA1AA" w14:textId="77777777" w:rsidR="00D57C1D" w:rsidRDefault="00D57C1D"/>
        </w:tc>
        <w:tc>
          <w:tcPr>
            <w:tcW w:w="1440" w:type="dxa"/>
          </w:tcPr>
          <w:p w14:paraId="15E2AFB5" w14:textId="77777777" w:rsidR="00D57C1D" w:rsidRDefault="00D57C1D"/>
        </w:tc>
        <w:tc>
          <w:tcPr>
            <w:tcW w:w="1440" w:type="dxa"/>
          </w:tcPr>
          <w:p w14:paraId="347B6807" w14:textId="77777777" w:rsidR="00D57C1D" w:rsidRDefault="00D57C1D"/>
        </w:tc>
        <w:tc>
          <w:tcPr>
            <w:tcW w:w="1440" w:type="dxa"/>
          </w:tcPr>
          <w:p w14:paraId="7D52B400" w14:textId="77777777" w:rsidR="00D57C1D" w:rsidRDefault="00D57C1D"/>
        </w:tc>
        <w:tc>
          <w:tcPr>
            <w:tcW w:w="1440" w:type="dxa"/>
          </w:tcPr>
          <w:p w14:paraId="68D04D92" w14:textId="77777777" w:rsidR="00D57C1D" w:rsidRDefault="00D57C1D"/>
        </w:tc>
      </w:tr>
      <w:tr w:rsidR="00D57C1D" w14:paraId="5D323F1B" w14:textId="77777777">
        <w:tc>
          <w:tcPr>
            <w:tcW w:w="1440" w:type="dxa"/>
          </w:tcPr>
          <w:p w14:paraId="2B2B9298" w14:textId="77777777" w:rsidR="00D57C1D" w:rsidRDefault="00D57C1D"/>
        </w:tc>
        <w:tc>
          <w:tcPr>
            <w:tcW w:w="1440" w:type="dxa"/>
          </w:tcPr>
          <w:p w14:paraId="41A39D45" w14:textId="77777777" w:rsidR="00D57C1D" w:rsidRDefault="00D57C1D"/>
        </w:tc>
        <w:tc>
          <w:tcPr>
            <w:tcW w:w="1440" w:type="dxa"/>
          </w:tcPr>
          <w:p w14:paraId="3CD547EB" w14:textId="77777777" w:rsidR="00D57C1D" w:rsidRDefault="00D57C1D"/>
        </w:tc>
        <w:tc>
          <w:tcPr>
            <w:tcW w:w="1440" w:type="dxa"/>
          </w:tcPr>
          <w:p w14:paraId="5D34D2C5" w14:textId="77777777" w:rsidR="00D57C1D" w:rsidRDefault="00D57C1D"/>
        </w:tc>
        <w:tc>
          <w:tcPr>
            <w:tcW w:w="1440" w:type="dxa"/>
          </w:tcPr>
          <w:p w14:paraId="4E86A595" w14:textId="77777777" w:rsidR="00D57C1D" w:rsidRDefault="00D57C1D"/>
        </w:tc>
        <w:tc>
          <w:tcPr>
            <w:tcW w:w="1440" w:type="dxa"/>
          </w:tcPr>
          <w:p w14:paraId="1E8B330D" w14:textId="77777777" w:rsidR="00D57C1D" w:rsidRDefault="00D57C1D"/>
        </w:tc>
      </w:tr>
      <w:tr w:rsidR="00D57C1D" w14:paraId="53231036" w14:textId="77777777">
        <w:tc>
          <w:tcPr>
            <w:tcW w:w="1440" w:type="dxa"/>
          </w:tcPr>
          <w:p w14:paraId="6BABD04A" w14:textId="77777777" w:rsidR="00D57C1D" w:rsidRDefault="00D57C1D"/>
        </w:tc>
        <w:tc>
          <w:tcPr>
            <w:tcW w:w="1440" w:type="dxa"/>
          </w:tcPr>
          <w:p w14:paraId="39628CC9" w14:textId="77777777" w:rsidR="00D57C1D" w:rsidRDefault="00D57C1D"/>
        </w:tc>
        <w:tc>
          <w:tcPr>
            <w:tcW w:w="1440" w:type="dxa"/>
          </w:tcPr>
          <w:p w14:paraId="14BFD60F" w14:textId="77777777" w:rsidR="00D57C1D" w:rsidRDefault="00D57C1D"/>
        </w:tc>
        <w:tc>
          <w:tcPr>
            <w:tcW w:w="1440" w:type="dxa"/>
          </w:tcPr>
          <w:p w14:paraId="1E83CB87" w14:textId="77777777" w:rsidR="00D57C1D" w:rsidRDefault="00D57C1D"/>
        </w:tc>
        <w:tc>
          <w:tcPr>
            <w:tcW w:w="1440" w:type="dxa"/>
          </w:tcPr>
          <w:p w14:paraId="4123B7DC" w14:textId="77777777" w:rsidR="00D57C1D" w:rsidRDefault="00D57C1D"/>
        </w:tc>
        <w:tc>
          <w:tcPr>
            <w:tcW w:w="1440" w:type="dxa"/>
          </w:tcPr>
          <w:p w14:paraId="12514725" w14:textId="77777777" w:rsidR="00D57C1D" w:rsidRDefault="00D57C1D"/>
        </w:tc>
      </w:tr>
      <w:tr w:rsidR="00D57C1D" w14:paraId="2A0879F0" w14:textId="77777777">
        <w:tc>
          <w:tcPr>
            <w:tcW w:w="1440" w:type="dxa"/>
          </w:tcPr>
          <w:p w14:paraId="0331C32F" w14:textId="77777777" w:rsidR="00D57C1D" w:rsidRDefault="00D57C1D"/>
        </w:tc>
        <w:tc>
          <w:tcPr>
            <w:tcW w:w="1440" w:type="dxa"/>
          </w:tcPr>
          <w:p w14:paraId="27199434" w14:textId="77777777" w:rsidR="00D57C1D" w:rsidRDefault="00D57C1D"/>
        </w:tc>
        <w:tc>
          <w:tcPr>
            <w:tcW w:w="1440" w:type="dxa"/>
          </w:tcPr>
          <w:p w14:paraId="1B57563A" w14:textId="77777777" w:rsidR="00D57C1D" w:rsidRDefault="00D57C1D"/>
        </w:tc>
        <w:tc>
          <w:tcPr>
            <w:tcW w:w="1440" w:type="dxa"/>
          </w:tcPr>
          <w:p w14:paraId="0093B68E" w14:textId="77777777" w:rsidR="00D57C1D" w:rsidRDefault="00D57C1D"/>
        </w:tc>
        <w:tc>
          <w:tcPr>
            <w:tcW w:w="1440" w:type="dxa"/>
          </w:tcPr>
          <w:p w14:paraId="3DCF2400" w14:textId="77777777" w:rsidR="00D57C1D" w:rsidRDefault="00D57C1D"/>
        </w:tc>
        <w:tc>
          <w:tcPr>
            <w:tcW w:w="1440" w:type="dxa"/>
          </w:tcPr>
          <w:p w14:paraId="4EA4F99A" w14:textId="77777777" w:rsidR="00D57C1D" w:rsidRDefault="00D57C1D"/>
        </w:tc>
      </w:tr>
      <w:tr w:rsidR="00D57C1D" w14:paraId="12880823" w14:textId="77777777">
        <w:tc>
          <w:tcPr>
            <w:tcW w:w="1440" w:type="dxa"/>
          </w:tcPr>
          <w:p w14:paraId="223AC2BB" w14:textId="77777777" w:rsidR="00D57C1D" w:rsidRDefault="00D57C1D"/>
        </w:tc>
        <w:tc>
          <w:tcPr>
            <w:tcW w:w="1440" w:type="dxa"/>
          </w:tcPr>
          <w:p w14:paraId="434D51E8" w14:textId="77777777" w:rsidR="00D57C1D" w:rsidRDefault="00D57C1D"/>
        </w:tc>
        <w:tc>
          <w:tcPr>
            <w:tcW w:w="1440" w:type="dxa"/>
          </w:tcPr>
          <w:p w14:paraId="084C002F" w14:textId="77777777" w:rsidR="00D57C1D" w:rsidRDefault="00D57C1D"/>
        </w:tc>
        <w:tc>
          <w:tcPr>
            <w:tcW w:w="1440" w:type="dxa"/>
          </w:tcPr>
          <w:p w14:paraId="66AFC8D0" w14:textId="77777777" w:rsidR="00D57C1D" w:rsidRDefault="00D57C1D"/>
        </w:tc>
        <w:tc>
          <w:tcPr>
            <w:tcW w:w="1440" w:type="dxa"/>
          </w:tcPr>
          <w:p w14:paraId="00B7C72E" w14:textId="77777777" w:rsidR="00D57C1D" w:rsidRDefault="00D57C1D"/>
        </w:tc>
        <w:tc>
          <w:tcPr>
            <w:tcW w:w="1440" w:type="dxa"/>
          </w:tcPr>
          <w:p w14:paraId="2560ED9B" w14:textId="77777777" w:rsidR="00D57C1D" w:rsidRDefault="00D57C1D"/>
        </w:tc>
      </w:tr>
      <w:tr w:rsidR="00D57C1D" w14:paraId="39DF582A" w14:textId="77777777">
        <w:tc>
          <w:tcPr>
            <w:tcW w:w="1440" w:type="dxa"/>
          </w:tcPr>
          <w:p w14:paraId="07ACE7DE" w14:textId="77777777" w:rsidR="00D57C1D" w:rsidRDefault="00D57C1D"/>
        </w:tc>
        <w:tc>
          <w:tcPr>
            <w:tcW w:w="1440" w:type="dxa"/>
          </w:tcPr>
          <w:p w14:paraId="0F47F3E0" w14:textId="77777777" w:rsidR="00D57C1D" w:rsidRDefault="00D57C1D"/>
        </w:tc>
        <w:tc>
          <w:tcPr>
            <w:tcW w:w="1440" w:type="dxa"/>
          </w:tcPr>
          <w:p w14:paraId="56638764" w14:textId="77777777" w:rsidR="00D57C1D" w:rsidRDefault="00D57C1D"/>
        </w:tc>
        <w:tc>
          <w:tcPr>
            <w:tcW w:w="1440" w:type="dxa"/>
          </w:tcPr>
          <w:p w14:paraId="434DF390" w14:textId="77777777" w:rsidR="00D57C1D" w:rsidRDefault="00D57C1D"/>
        </w:tc>
        <w:tc>
          <w:tcPr>
            <w:tcW w:w="1440" w:type="dxa"/>
          </w:tcPr>
          <w:p w14:paraId="2085B095" w14:textId="77777777" w:rsidR="00D57C1D" w:rsidRDefault="00D57C1D"/>
        </w:tc>
        <w:tc>
          <w:tcPr>
            <w:tcW w:w="1440" w:type="dxa"/>
          </w:tcPr>
          <w:p w14:paraId="43D412BB" w14:textId="77777777" w:rsidR="00D57C1D" w:rsidRDefault="00D57C1D"/>
        </w:tc>
      </w:tr>
      <w:tr w:rsidR="00D57C1D" w14:paraId="3C8437B8" w14:textId="77777777">
        <w:tc>
          <w:tcPr>
            <w:tcW w:w="1440" w:type="dxa"/>
          </w:tcPr>
          <w:p w14:paraId="484620FE" w14:textId="77777777" w:rsidR="00D57C1D" w:rsidRDefault="00D57C1D"/>
        </w:tc>
        <w:tc>
          <w:tcPr>
            <w:tcW w:w="1440" w:type="dxa"/>
          </w:tcPr>
          <w:p w14:paraId="456C9307" w14:textId="77777777" w:rsidR="00D57C1D" w:rsidRDefault="00D57C1D"/>
        </w:tc>
        <w:tc>
          <w:tcPr>
            <w:tcW w:w="1440" w:type="dxa"/>
          </w:tcPr>
          <w:p w14:paraId="71515CD1" w14:textId="77777777" w:rsidR="00D57C1D" w:rsidRDefault="00D57C1D"/>
        </w:tc>
        <w:tc>
          <w:tcPr>
            <w:tcW w:w="1440" w:type="dxa"/>
          </w:tcPr>
          <w:p w14:paraId="59629FA2" w14:textId="77777777" w:rsidR="00D57C1D" w:rsidRDefault="00D57C1D"/>
        </w:tc>
        <w:tc>
          <w:tcPr>
            <w:tcW w:w="1440" w:type="dxa"/>
          </w:tcPr>
          <w:p w14:paraId="3792DE4C" w14:textId="77777777" w:rsidR="00D57C1D" w:rsidRDefault="00D57C1D"/>
        </w:tc>
        <w:tc>
          <w:tcPr>
            <w:tcW w:w="1440" w:type="dxa"/>
          </w:tcPr>
          <w:p w14:paraId="1866D849" w14:textId="77777777" w:rsidR="00D57C1D" w:rsidRDefault="00D57C1D"/>
        </w:tc>
      </w:tr>
      <w:tr w:rsidR="00D57C1D" w14:paraId="689217DF" w14:textId="77777777">
        <w:tc>
          <w:tcPr>
            <w:tcW w:w="1440" w:type="dxa"/>
          </w:tcPr>
          <w:p w14:paraId="375A6775" w14:textId="77777777" w:rsidR="00D57C1D" w:rsidRDefault="00D57C1D"/>
        </w:tc>
        <w:tc>
          <w:tcPr>
            <w:tcW w:w="1440" w:type="dxa"/>
          </w:tcPr>
          <w:p w14:paraId="223FD6A3" w14:textId="77777777" w:rsidR="00D57C1D" w:rsidRDefault="00D57C1D"/>
        </w:tc>
        <w:tc>
          <w:tcPr>
            <w:tcW w:w="1440" w:type="dxa"/>
          </w:tcPr>
          <w:p w14:paraId="0619EA9C" w14:textId="77777777" w:rsidR="00D57C1D" w:rsidRDefault="00D57C1D"/>
        </w:tc>
        <w:tc>
          <w:tcPr>
            <w:tcW w:w="1440" w:type="dxa"/>
          </w:tcPr>
          <w:p w14:paraId="2B4A0969" w14:textId="77777777" w:rsidR="00D57C1D" w:rsidRDefault="00D57C1D"/>
        </w:tc>
        <w:tc>
          <w:tcPr>
            <w:tcW w:w="1440" w:type="dxa"/>
          </w:tcPr>
          <w:p w14:paraId="5257D776" w14:textId="77777777" w:rsidR="00D57C1D" w:rsidRDefault="00D57C1D"/>
        </w:tc>
        <w:tc>
          <w:tcPr>
            <w:tcW w:w="1440" w:type="dxa"/>
          </w:tcPr>
          <w:p w14:paraId="0EF1AD4D" w14:textId="77777777" w:rsidR="00D57C1D" w:rsidRDefault="00D57C1D"/>
        </w:tc>
      </w:tr>
      <w:tr w:rsidR="00D57C1D" w14:paraId="3CCFA795" w14:textId="77777777">
        <w:tc>
          <w:tcPr>
            <w:tcW w:w="1440" w:type="dxa"/>
          </w:tcPr>
          <w:p w14:paraId="47AAA8FE" w14:textId="77777777" w:rsidR="00D57C1D" w:rsidRDefault="00D57C1D"/>
        </w:tc>
        <w:tc>
          <w:tcPr>
            <w:tcW w:w="1440" w:type="dxa"/>
          </w:tcPr>
          <w:p w14:paraId="7921F016" w14:textId="77777777" w:rsidR="00D57C1D" w:rsidRDefault="00D57C1D"/>
        </w:tc>
        <w:tc>
          <w:tcPr>
            <w:tcW w:w="1440" w:type="dxa"/>
          </w:tcPr>
          <w:p w14:paraId="260477B3" w14:textId="77777777" w:rsidR="00D57C1D" w:rsidRDefault="00D57C1D"/>
        </w:tc>
        <w:tc>
          <w:tcPr>
            <w:tcW w:w="1440" w:type="dxa"/>
          </w:tcPr>
          <w:p w14:paraId="1470E3AC" w14:textId="77777777" w:rsidR="00D57C1D" w:rsidRDefault="00D57C1D"/>
        </w:tc>
        <w:tc>
          <w:tcPr>
            <w:tcW w:w="1440" w:type="dxa"/>
          </w:tcPr>
          <w:p w14:paraId="49DB0890" w14:textId="77777777" w:rsidR="00D57C1D" w:rsidRDefault="00D57C1D"/>
        </w:tc>
        <w:tc>
          <w:tcPr>
            <w:tcW w:w="1440" w:type="dxa"/>
          </w:tcPr>
          <w:p w14:paraId="72E4564C" w14:textId="77777777" w:rsidR="00D57C1D" w:rsidRDefault="00D57C1D"/>
        </w:tc>
      </w:tr>
      <w:tr w:rsidR="00D57C1D" w14:paraId="35A1866B" w14:textId="77777777">
        <w:tc>
          <w:tcPr>
            <w:tcW w:w="1440" w:type="dxa"/>
          </w:tcPr>
          <w:p w14:paraId="055CD048" w14:textId="77777777" w:rsidR="00D57C1D" w:rsidRDefault="00D57C1D"/>
        </w:tc>
        <w:tc>
          <w:tcPr>
            <w:tcW w:w="1440" w:type="dxa"/>
          </w:tcPr>
          <w:p w14:paraId="54AF02C4" w14:textId="77777777" w:rsidR="00D57C1D" w:rsidRDefault="00D57C1D"/>
        </w:tc>
        <w:tc>
          <w:tcPr>
            <w:tcW w:w="1440" w:type="dxa"/>
          </w:tcPr>
          <w:p w14:paraId="590A0446" w14:textId="77777777" w:rsidR="00D57C1D" w:rsidRDefault="00D57C1D"/>
        </w:tc>
        <w:tc>
          <w:tcPr>
            <w:tcW w:w="1440" w:type="dxa"/>
          </w:tcPr>
          <w:p w14:paraId="7052E0EC" w14:textId="77777777" w:rsidR="00D57C1D" w:rsidRDefault="00D57C1D"/>
        </w:tc>
        <w:tc>
          <w:tcPr>
            <w:tcW w:w="1440" w:type="dxa"/>
          </w:tcPr>
          <w:p w14:paraId="368BA25D" w14:textId="77777777" w:rsidR="00D57C1D" w:rsidRDefault="00D57C1D"/>
        </w:tc>
        <w:tc>
          <w:tcPr>
            <w:tcW w:w="1440" w:type="dxa"/>
          </w:tcPr>
          <w:p w14:paraId="25E0A187" w14:textId="77777777" w:rsidR="00D57C1D" w:rsidRDefault="00D57C1D"/>
        </w:tc>
      </w:tr>
      <w:tr w:rsidR="00D57C1D" w14:paraId="62D789B5" w14:textId="77777777">
        <w:tc>
          <w:tcPr>
            <w:tcW w:w="1440" w:type="dxa"/>
          </w:tcPr>
          <w:p w14:paraId="10AE9090" w14:textId="77777777" w:rsidR="00D57C1D" w:rsidRDefault="00D57C1D"/>
        </w:tc>
        <w:tc>
          <w:tcPr>
            <w:tcW w:w="1440" w:type="dxa"/>
          </w:tcPr>
          <w:p w14:paraId="13ECA80D" w14:textId="77777777" w:rsidR="00D57C1D" w:rsidRDefault="00D57C1D"/>
        </w:tc>
        <w:tc>
          <w:tcPr>
            <w:tcW w:w="1440" w:type="dxa"/>
          </w:tcPr>
          <w:p w14:paraId="78F7B5FD" w14:textId="77777777" w:rsidR="00D57C1D" w:rsidRDefault="00D57C1D"/>
        </w:tc>
        <w:tc>
          <w:tcPr>
            <w:tcW w:w="1440" w:type="dxa"/>
          </w:tcPr>
          <w:p w14:paraId="520D9EC0" w14:textId="77777777" w:rsidR="00D57C1D" w:rsidRDefault="00D57C1D"/>
        </w:tc>
        <w:tc>
          <w:tcPr>
            <w:tcW w:w="1440" w:type="dxa"/>
          </w:tcPr>
          <w:p w14:paraId="6F8FFE8B" w14:textId="77777777" w:rsidR="00D57C1D" w:rsidRDefault="00D57C1D"/>
        </w:tc>
        <w:tc>
          <w:tcPr>
            <w:tcW w:w="1440" w:type="dxa"/>
          </w:tcPr>
          <w:p w14:paraId="02250FB0" w14:textId="77777777" w:rsidR="00D57C1D" w:rsidRDefault="00D57C1D"/>
        </w:tc>
      </w:tr>
      <w:tr w:rsidR="00D57C1D" w14:paraId="43377723" w14:textId="77777777">
        <w:tc>
          <w:tcPr>
            <w:tcW w:w="1440" w:type="dxa"/>
          </w:tcPr>
          <w:p w14:paraId="01CADC7F" w14:textId="77777777" w:rsidR="00D57C1D" w:rsidRDefault="00D57C1D"/>
        </w:tc>
        <w:tc>
          <w:tcPr>
            <w:tcW w:w="1440" w:type="dxa"/>
          </w:tcPr>
          <w:p w14:paraId="5E79A24B" w14:textId="77777777" w:rsidR="00D57C1D" w:rsidRDefault="00D57C1D"/>
        </w:tc>
        <w:tc>
          <w:tcPr>
            <w:tcW w:w="1440" w:type="dxa"/>
          </w:tcPr>
          <w:p w14:paraId="7B53ECE3" w14:textId="77777777" w:rsidR="00D57C1D" w:rsidRDefault="00D57C1D"/>
        </w:tc>
        <w:tc>
          <w:tcPr>
            <w:tcW w:w="1440" w:type="dxa"/>
          </w:tcPr>
          <w:p w14:paraId="5DB3C8E8" w14:textId="77777777" w:rsidR="00D57C1D" w:rsidRDefault="00D57C1D"/>
        </w:tc>
        <w:tc>
          <w:tcPr>
            <w:tcW w:w="1440" w:type="dxa"/>
          </w:tcPr>
          <w:p w14:paraId="552F63A4" w14:textId="77777777" w:rsidR="00D57C1D" w:rsidRDefault="00D57C1D"/>
        </w:tc>
        <w:tc>
          <w:tcPr>
            <w:tcW w:w="1440" w:type="dxa"/>
          </w:tcPr>
          <w:p w14:paraId="160E71FB" w14:textId="77777777" w:rsidR="00D57C1D" w:rsidRDefault="00D57C1D"/>
        </w:tc>
      </w:tr>
    </w:tbl>
    <w:p w14:paraId="41E24219" w14:textId="77777777" w:rsidR="00D57C1D" w:rsidRDefault="00000000">
      <w:pPr>
        <w:pStyle w:val="Heading1"/>
      </w:pPr>
      <w:r>
        <w:t>12. Stakeholder Risks and Mitigation</w:t>
      </w:r>
    </w:p>
    <w:p w14:paraId="200E7E65" w14:textId="77777777" w:rsidR="00D57C1D" w:rsidRDefault="00000000">
      <w:pPr>
        <w:pStyle w:val="ListBullet"/>
      </w:pPr>
      <w:r>
        <w:t>Resistance to change</w:t>
      </w:r>
    </w:p>
    <w:p w14:paraId="67139CD7" w14:textId="77777777" w:rsidR="00D57C1D" w:rsidRDefault="00000000">
      <w:pPr>
        <w:pStyle w:val="ListBullet"/>
      </w:pPr>
      <w:r>
        <w:t>Lack of engagement</w:t>
      </w:r>
    </w:p>
    <w:p w14:paraId="7674CE20" w14:textId="77777777" w:rsidR="00D57C1D" w:rsidRDefault="00000000">
      <w:pPr>
        <w:pStyle w:val="ListBullet"/>
      </w:pPr>
      <w:r>
        <w:t>Consultation fatigue</w:t>
      </w:r>
    </w:p>
    <w:p w14:paraId="7A14A2A6" w14:textId="77777777" w:rsidR="00D57C1D" w:rsidRDefault="00000000">
      <w:pPr>
        <w:pStyle w:val="ListBullet"/>
      </w:pPr>
      <w:r>
        <w:t>Political sensitivities</w:t>
      </w:r>
    </w:p>
    <w:p w14:paraId="04B0B245" w14:textId="77777777" w:rsidR="00D57C1D" w:rsidRDefault="00000000">
      <w:pPr>
        <w:pStyle w:val="ListBullet"/>
      </w:pPr>
      <w:r>
        <w:t>Conflicting priorities</w:t>
      </w:r>
    </w:p>
    <w:p w14:paraId="09B3AD34" w14:textId="77777777" w:rsidR="00D57C1D" w:rsidRDefault="00000000">
      <w:pPr>
        <w:pStyle w:val="ListBullet"/>
      </w:pPr>
      <w:r>
        <w:t>Misinformation</w:t>
      </w:r>
    </w:p>
    <w:p w14:paraId="4D0856D7" w14:textId="77777777" w:rsidR="00D57C1D" w:rsidRDefault="00000000">
      <w:pPr>
        <w:pStyle w:val="ListBullet"/>
      </w:pPr>
      <w:r>
        <w:t>Accessibility barriers</w:t>
      </w:r>
    </w:p>
    <w:p w14:paraId="53F863BA" w14:textId="77777777" w:rsidR="00D57C1D" w:rsidRDefault="00000000">
      <w:pPr>
        <w:pStyle w:val="ListBullet"/>
      </w:pPr>
      <w:r>
        <w:t>Reputational concerns</w:t>
      </w:r>
    </w:p>
    <w:p w14:paraId="7B16A671" w14:textId="77777777" w:rsidR="00D57C1D" w:rsidRDefault="00000000">
      <w:pPr>
        <w:pStyle w:val="Heading1"/>
      </w:pPr>
      <w:r>
        <w:t>13. Resident Influence and Accountability Tracking</w:t>
      </w:r>
    </w:p>
    <w:p w14:paraId="2EFC2F05" w14:textId="77777777" w:rsidR="00D57C1D" w:rsidRDefault="00000000">
      <w:pPr>
        <w:pStyle w:val="ListBullet"/>
      </w:pPr>
      <w:r>
        <w:t>What stakeholders said</w:t>
      </w:r>
    </w:p>
    <w:p w14:paraId="1BA490EF" w14:textId="77777777" w:rsidR="00D57C1D" w:rsidRDefault="00000000">
      <w:pPr>
        <w:pStyle w:val="ListBullet"/>
      </w:pPr>
      <w:r>
        <w:t>Actions agreed</w:t>
      </w:r>
    </w:p>
    <w:p w14:paraId="1358EA8F" w14:textId="77777777" w:rsidR="00D57C1D" w:rsidRDefault="00000000">
      <w:pPr>
        <w:pStyle w:val="ListBullet"/>
      </w:pPr>
      <w:r>
        <w:t>Decisions influenced</w:t>
      </w:r>
    </w:p>
    <w:p w14:paraId="552B193C" w14:textId="77777777" w:rsidR="00D57C1D" w:rsidRDefault="00000000">
      <w:pPr>
        <w:pStyle w:val="ListBullet"/>
      </w:pPr>
      <w:r>
        <w:t>Feedback provided</w:t>
      </w:r>
    </w:p>
    <w:p w14:paraId="7173EFDB" w14:textId="77777777" w:rsidR="00D57C1D" w:rsidRDefault="00000000">
      <w:pPr>
        <w:pStyle w:val="ListBullet"/>
      </w:pPr>
      <w:r>
        <w:t>Evidence of impact</w:t>
      </w:r>
    </w:p>
    <w:p w14:paraId="07C59554" w14:textId="77777777" w:rsidR="00D57C1D" w:rsidRDefault="00000000">
      <w:pPr>
        <w:pStyle w:val="ListBullet"/>
      </w:pPr>
      <w:r>
        <w:t>You Said, We Did reporting</w:t>
      </w:r>
    </w:p>
    <w:p w14:paraId="41FE793A" w14:textId="77777777" w:rsidR="00D57C1D" w:rsidRDefault="00000000">
      <w:pPr>
        <w:pStyle w:val="Heading1"/>
      </w:pPr>
      <w:r>
        <w:t>14. Partnership and Collaboration Opportunities</w:t>
      </w:r>
    </w:p>
    <w:p w14:paraId="5A7D8B5F" w14:textId="77777777" w:rsidR="00D57C1D" w:rsidRDefault="00000000">
      <w:pPr>
        <w:pStyle w:val="ListBullet"/>
      </w:pPr>
      <w:r>
        <w:t>Cross-sector collaboration</w:t>
      </w:r>
    </w:p>
    <w:p w14:paraId="1D58AB88" w14:textId="77777777" w:rsidR="00D57C1D" w:rsidRDefault="00000000">
      <w:pPr>
        <w:pStyle w:val="ListBullet"/>
      </w:pPr>
      <w:r>
        <w:t>Resident co-design opportunities</w:t>
      </w:r>
    </w:p>
    <w:p w14:paraId="6DB94916" w14:textId="77777777" w:rsidR="00D57C1D" w:rsidRDefault="00000000">
      <w:pPr>
        <w:pStyle w:val="ListBullet"/>
      </w:pPr>
      <w:r>
        <w:t>Community partnerships</w:t>
      </w:r>
    </w:p>
    <w:p w14:paraId="7835B22C" w14:textId="77777777" w:rsidR="00D57C1D" w:rsidRDefault="00000000">
      <w:pPr>
        <w:pStyle w:val="ListBullet"/>
      </w:pPr>
      <w:r>
        <w:t>Local authority partnerships</w:t>
      </w:r>
    </w:p>
    <w:p w14:paraId="3F013274" w14:textId="77777777" w:rsidR="00D57C1D" w:rsidRDefault="00000000">
      <w:pPr>
        <w:pStyle w:val="ListBullet"/>
      </w:pPr>
      <w:r>
        <w:t>Supplier collaboration</w:t>
      </w:r>
    </w:p>
    <w:p w14:paraId="2BF95858" w14:textId="77777777" w:rsidR="00D57C1D" w:rsidRDefault="00000000">
      <w:pPr>
        <w:pStyle w:val="ListBullet"/>
      </w:pPr>
      <w:r>
        <w:t>Voluntary sector involvement</w:t>
      </w:r>
    </w:p>
    <w:p w14:paraId="17BEF765" w14:textId="77777777" w:rsidR="00D57C1D" w:rsidRDefault="00000000">
      <w:pPr>
        <w:pStyle w:val="Heading1"/>
      </w:pPr>
      <w:r>
        <w:lastRenderedPageBreak/>
        <w:t>15. Monitoring, Review and Continuous Improvement</w:t>
      </w:r>
    </w:p>
    <w:p w14:paraId="1425A5DA" w14:textId="77777777" w:rsidR="00D57C1D" w:rsidRDefault="00000000">
      <w:pPr>
        <w:pStyle w:val="ListBullet"/>
      </w:pPr>
      <w:r>
        <w:t>Review stakeholder positions regularly</w:t>
      </w:r>
    </w:p>
    <w:p w14:paraId="03584C9A" w14:textId="77777777" w:rsidR="00D57C1D" w:rsidRDefault="00000000">
      <w:pPr>
        <w:pStyle w:val="ListBullet"/>
      </w:pPr>
      <w:r>
        <w:t>Monitor engagement effectiveness</w:t>
      </w:r>
    </w:p>
    <w:p w14:paraId="6D7F7075" w14:textId="77777777" w:rsidR="00D57C1D" w:rsidRDefault="00000000">
      <w:pPr>
        <w:pStyle w:val="ListBullet"/>
      </w:pPr>
      <w:r>
        <w:t>Track communication outcomes</w:t>
      </w:r>
    </w:p>
    <w:p w14:paraId="4D0A2167" w14:textId="77777777" w:rsidR="00D57C1D" w:rsidRDefault="00000000">
      <w:pPr>
        <w:pStyle w:val="ListBullet"/>
      </w:pPr>
      <w:r>
        <w:t>Review stakeholder satisfaction</w:t>
      </w:r>
    </w:p>
    <w:p w14:paraId="18B051A6" w14:textId="77777777" w:rsidR="00D57C1D" w:rsidRDefault="00000000">
      <w:pPr>
        <w:pStyle w:val="ListBullet"/>
      </w:pPr>
      <w:r>
        <w:t>Capture lessons learned</w:t>
      </w:r>
    </w:p>
    <w:p w14:paraId="3F390FFE" w14:textId="77777777" w:rsidR="00D57C1D" w:rsidRDefault="00000000">
      <w:pPr>
        <w:pStyle w:val="ListBullet"/>
      </w:pPr>
      <w:r>
        <w:t>Update engagement approaches</w:t>
      </w:r>
    </w:p>
    <w:p w14:paraId="2F1C86AA" w14:textId="77777777" w:rsidR="00D53F79" w:rsidRDefault="00D53F79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0B275014" w14:textId="0F8652A0" w:rsidR="00D57C1D" w:rsidRDefault="00000000">
      <w:pPr>
        <w:pStyle w:val="Heading1"/>
      </w:pPr>
      <w:r>
        <w:lastRenderedPageBreak/>
        <w:t>16. Stakeholder Influence Dashboard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D57C1D" w14:paraId="1F62F27B" w14:textId="77777777">
        <w:tc>
          <w:tcPr>
            <w:tcW w:w="1440" w:type="dxa"/>
          </w:tcPr>
          <w:p w14:paraId="7E37C9B5" w14:textId="77777777" w:rsidR="00D57C1D" w:rsidRDefault="00000000">
            <w:r>
              <w:t>Stakeholder</w:t>
            </w:r>
          </w:p>
        </w:tc>
        <w:tc>
          <w:tcPr>
            <w:tcW w:w="1440" w:type="dxa"/>
          </w:tcPr>
          <w:p w14:paraId="3D4218AB" w14:textId="77777777" w:rsidR="00D57C1D" w:rsidRDefault="00000000">
            <w:r>
              <w:t>Influence Rating</w:t>
            </w:r>
          </w:p>
        </w:tc>
        <w:tc>
          <w:tcPr>
            <w:tcW w:w="1440" w:type="dxa"/>
          </w:tcPr>
          <w:p w14:paraId="2BB931F6" w14:textId="77777777" w:rsidR="00D57C1D" w:rsidRDefault="00000000">
            <w:r>
              <w:t>Interest Rating</w:t>
            </w:r>
          </w:p>
        </w:tc>
        <w:tc>
          <w:tcPr>
            <w:tcW w:w="1440" w:type="dxa"/>
          </w:tcPr>
          <w:p w14:paraId="7ABE7C09" w14:textId="77777777" w:rsidR="00D57C1D" w:rsidRDefault="00000000">
            <w:r>
              <w:t>Current Relationship</w:t>
            </w:r>
          </w:p>
        </w:tc>
        <w:tc>
          <w:tcPr>
            <w:tcW w:w="1440" w:type="dxa"/>
          </w:tcPr>
          <w:p w14:paraId="78A96505" w14:textId="77777777" w:rsidR="00D57C1D" w:rsidRDefault="00000000">
            <w:r>
              <w:t>Priority Level</w:t>
            </w:r>
          </w:p>
        </w:tc>
        <w:tc>
          <w:tcPr>
            <w:tcW w:w="1440" w:type="dxa"/>
          </w:tcPr>
          <w:p w14:paraId="1595657C" w14:textId="77777777" w:rsidR="00D57C1D" w:rsidRDefault="00000000">
            <w:r>
              <w:t>Action Required</w:t>
            </w:r>
          </w:p>
        </w:tc>
      </w:tr>
      <w:tr w:rsidR="00D57C1D" w14:paraId="2306BCC7" w14:textId="77777777">
        <w:tc>
          <w:tcPr>
            <w:tcW w:w="1440" w:type="dxa"/>
          </w:tcPr>
          <w:p w14:paraId="31FD2782" w14:textId="77777777" w:rsidR="00D57C1D" w:rsidRDefault="00D57C1D"/>
        </w:tc>
        <w:tc>
          <w:tcPr>
            <w:tcW w:w="1440" w:type="dxa"/>
          </w:tcPr>
          <w:p w14:paraId="57E1835C" w14:textId="77777777" w:rsidR="00D57C1D" w:rsidRDefault="00D57C1D"/>
        </w:tc>
        <w:tc>
          <w:tcPr>
            <w:tcW w:w="1440" w:type="dxa"/>
          </w:tcPr>
          <w:p w14:paraId="01795829" w14:textId="77777777" w:rsidR="00D57C1D" w:rsidRDefault="00D57C1D"/>
        </w:tc>
        <w:tc>
          <w:tcPr>
            <w:tcW w:w="1440" w:type="dxa"/>
          </w:tcPr>
          <w:p w14:paraId="2737DA6A" w14:textId="77777777" w:rsidR="00D57C1D" w:rsidRDefault="00D57C1D"/>
        </w:tc>
        <w:tc>
          <w:tcPr>
            <w:tcW w:w="1440" w:type="dxa"/>
          </w:tcPr>
          <w:p w14:paraId="24C2CCDB" w14:textId="77777777" w:rsidR="00D57C1D" w:rsidRDefault="00D57C1D"/>
        </w:tc>
        <w:tc>
          <w:tcPr>
            <w:tcW w:w="1440" w:type="dxa"/>
          </w:tcPr>
          <w:p w14:paraId="6039C350" w14:textId="77777777" w:rsidR="00D57C1D" w:rsidRDefault="00D57C1D"/>
        </w:tc>
      </w:tr>
      <w:tr w:rsidR="00D57C1D" w14:paraId="6CD8AFAA" w14:textId="77777777">
        <w:tc>
          <w:tcPr>
            <w:tcW w:w="1440" w:type="dxa"/>
          </w:tcPr>
          <w:p w14:paraId="5484DEF5" w14:textId="77777777" w:rsidR="00D57C1D" w:rsidRDefault="00D57C1D"/>
        </w:tc>
        <w:tc>
          <w:tcPr>
            <w:tcW w:w="1440" w:type="dxa"/>
          </w:tcPr>
          <w:p w14:paraId="086A2D7B" w14:textId="77777777" w:rsidR="00D57C1D" w:rsidRDefault="00D57C1D"/>
        </w:tc>
        <w:tc>
          <w:tcPr>
            <w:tcW w:w="1440" w:type="dxa"/>
          </w:tcPr>
          <w:p w14:paraId="6C5F7E4E" w14:textId="77777777" w:rsidR="00D57C1D" w:rsidRDefault="00D57C1D"/>
        </w:tc>
        <w:tc>
          <w:tcPr>
            <w:tcW w:w="1440" w:type="dxa"/>
          </w:tcPr>
          <w:p w14:paraId="267D6023" w14:textId="77777777" w:rsidR="00D57C1D" w:rsidRDefault="00D57C1D"/>
        </w:tc>
        <w:tc>
          <w:tcPr>
            <w:tcW w:w="1440" w:type="dxa"/>
          </w:tcPr>
          <w:p w14:paraId="32DDE479" w14:textId="77777777" w:rsidR="00D57C1D" w:rsidRDefault="00D57C1D"/>
        </w:tc>
        <w:tc>
          <w:tcPr>
            <w:tcW w:w="1440" w:type="dxa"/>
          </w:tcPr>
          <w:p w14:paraId="0592D3EC" w14:textId="77777777" w:rsidR="00D57C1D" w:rsidRDefault="00D57C1D"/>
        </w:tc>
      </w:tr>
      <w:tr w:rsidR="00D57C1D" w14:paraId="7C94F2AC" w14:textId="77777777">
        <w:tc>
          <w:tcPr>
            <w:tcW w:w="1440" w:type="dxa"/>
          </w:tcPr>
          <w:p w14:paraId="4FD81008" w14:textId="77777777" w:rsidR="00D57C1D" w:rsidRDefault="00D57C1D"/>
        </w:tc>
        <w:tc>
          <w:tcPr>
            <w:tcW w:w="1440" w:type="dxa"/>
          </w:tcPr>
          <w:p w14:paraId="2EEBE5BD" w14:textId="77777777" w:rsidR="00D57C1D" w:rsidRDefault="00D57C1D"/>
        </w:tc>
        <w:tc>
          <w:tcPr>
            <w:tcW w:w="1440" w:type="dxa"/>
          </w:tcPr>
          <w:p w14:paraId="2AD94D8B" w14:textId="77777777" w:rsidR="00D57C1D" w:rsidRDefault="00D57C1D"/>
        </w:tc>
        <w:tc>
          <w:tcPr>
            <w:tcW w:w="1440" w:type="dxa"/>
          </w:tcPr>
          <w:p w14:paraId="6D8084B7" w14:textId="77777777" w:rsidR="00D57C1D" w:rsidRDefault="00D57C1D"/>
        </w:tc>
        <w:tc>
          <w:tcPr>
            <w:tcW w:w="1440" w:type="dxa"/>
          </w:tcPr>
          <w:p w14:paraId="76705BA9" w14:textId="77777777" w:rsidR="00D57C1D" w:rsidRDefault="00D57C1D"/>
        </w:tc>
        <w:tc>
          <w:tcPr>
            <w:tcW w:w="1440" w:type="dxa"/>
          </w:tcPr>
          <w:p w14:paraId="4F7953E9" w14:textId="77777777" w:rsidR="00D57C1D" w:rsidRDefault="00D57C1D"/>
        </w:tc>
      </w:tr>
      <w:tr w:rsidR="00D57C1D" w14:paraId="4D547290" w14:textId="77777777">
        <w:tc>
          <w:tcPr>
            <w:tcW w:w="1440" w:type="dxa"/>
          </w:tcPr>
          <w:p w14:paraId="792EB94D" w14:textId="77777777" w:rsidR="00D57C1D" w:rsidRDefault="00D57C1D"/>
        </w:tc>
        <w:tc>
          <w:tcPr>
            <w:tcW w:w="1440" w:type="dxa"/>
          </w:tcPr>
          <w:p w14:paraId="1087B2BD" w14:textId="77777777" w:rsidR="00D57C1D" w:rsidRDefault="00D57C1D"/>
        </w:tc>
        <w:tc>
          <w:tcPr>
            <w:tcW w:w="1440" w:type="dxa"/>
          </w:tcPr>
          <w:p w14:paraId="40E0C890" w14:textId="77777777" w:rsidR="00D57C1D" w:rsidRDefault="00D57C1D"/>
        </w:tc>
        <w:tc>
          <w:tcPr>
            <w:tcW w:w="1440" w:type="dxa"/>
          </w:tcPr>
          <w:p w14:paraId="0A7B163B" w14:textId="77777777" w:rsidR="00D57C1D" w:rsidRDefault="00D57C1D"/>
        </w:tc>
        <w:tc>
          <w:tcPr>
            <w:tcW w:w="1440" w:type="dxa"/>
          </w:tcPr>
          <w:p w14:paraId="2F1087B6" w14:textId="77777777" w:rsidR="00D57C1D" w:rsidRDefault="00D57C1D"/>
        </w:tc>
        <w:tc>
          <w:tcPr>
            <w:tcW w:w="1440" w:type="dxa"/>
          </w:tcPr>
          <w:p w14:paraId="28332663" w14:textId="77777777" w:rsidR="00D57C1D" w:rsidRDefault="00D57C1D"/>
        </w:tc>
      </w:tr>
      <w:tr w:rsidR="00D57C1D" w14:paraId="2E81BED7" w14:textId="77777777">
        <w:tc>
          <w:tcPr>
            <w:tcW w:w="1440" w:type="dxa"/>
          </w:tcPr>
          <w:p w14:paraId="3BBBECE8" w14:textId="77777777" w:rsidR="00D57C1D" w:rsidRDefault="00D57C1D"/>
        </w:tc>
        <w:tc>
          <w:tcPr>
            <w:tcW w:w="1440" w:type="dxa"/>
          </w:tcPr>
          <w:p w14:paraId="337C5E05" w14:textId="77777777" w:rsidR="00D57C1D" w:rsidRDefault="00D57C1D"/>
        </w:tc>
        <w:tc>
          <w:tcPr>
            <w:tcW w:w="1440" w:type="dxa"/>
          </w:tcPr>
          <w:p w14:paraId="452FA235" w14:textId="77777777" w:rsidR="00D57C1D" w:rsidRDefault="00D57C1D"/>
        </w:tc>
        <w:tc>
          <w:tcPr>
            <w:tcW w:w="1440" w:type="dxa"/>
          </w:tcPr>
          <w:p w14:paraId="4F6EB487" w14:textId="77777777" w:rsidR="00D57C1D" w:rsidRDefault="00D57C1D"/>
        </w:tc>
        <w:tc>
          <w:tcPr>
            <w:tcW w:w="1440" w:type="dxa"/>
          </w:tcPr>
          <w:p w14:paraId="651080BF" w14:textId="77777777" w:rsidR="00D57C1D" w:rsidRDefault="00D57C1D"/>
        </w:tc>
        <w:tc>
          <w:tcPr>
            <w:tcW w:w="1440" w:type="dxa"/>
          </w:tcPr>
          <w:p w14:paraId="45281A32" w14:textId="77777777" w:rsidR="00D57C1D" w:rsidRDefault="00D57C1D"/>
        </w:tc>
      </w:tr>
      <w:tr w:rsidR="00D57C1D" w14:paraId="314C68F2" w14:textId="77777777">
        <w:tc>
          <w:tcPr>
            <w:tcW w:w="1440" w:type="dxa"/>
          </w:tcPr>
          <w:p w14:paraId="42830D4E" w14:textId="77777777" w:rsidR="00D57C1D" w:rsidRDefault="00D57C1D"/>
        </w:tc>
        <w:tc>
          <w:tcPr>
            <w:tcW w:w="1440" w:type="dxa"/>
          </w:tcPr>
          <w:p w14:paraId="38A242F3" w14:textId="77777777" w:rsidR="00D57C1D" w:rsidRDefault="00D57C1D"/>
        </w:tc>
        <w:tc>
          <w:tcPr>
            <w:tcW w:w="1440" w:type="dxa"/>
          </w:tcPr>
          <w:p w14:paraId="43EF4768" w14:textId="77777777" w:rsidR="00D57C1D" w:rsidRDefault="00D57C1D"/>
        </w:tc>
        <w:tc>
          <w:tcPr>
            <w:tcW w:w="1440" w:type="dxa"/>
          </w:tcPr>
          <w:p w14:paraId="4D934689" w14:textId="77777777" w:rsidR="00D57C1D" w:rsidRDefault="00D57C1D"/>
        </w:tc>
        <w:tc>
          <w:tcPr>
            <w:tcW w:w="1440" w:type="dxa"/>
          </w:tcPr>
          <w:p w14:paraId="2605C2DF" w14:textId="77777777" w:rsidR="00D57C1D" w:rsidRDefault="00D57C1D"/>
        </w:tc>
        <w:tc>
          <w:tcPr>
            <w:tcW w:w="1440" w:type="dxa"/>
          </w:tcPr>
          <w:p w14:paraId="4611BB54" w14:textId="77777777" w:rsidR="00D57C1D" w:rsidRDefault="00D57C1D"/>
        </w:tc>
      </w:tr>
      <w:tr w:rsidR="00D57C1D" w14:paraId="2D3DF4EC" w14:textId="77777777">
        <w:tc>
          <w:tcPr>
            <w:tcW w:w="1440" w:type="dxa"/>
          </w:tcPr>
          <w:p w14:paraId="5B62E72D" w14:textId="77777777" w:rsidR="00D57C1D" w:rsidRDefault="00D57C1D"/>
        </w:tc>
        <w:tc>
          <w:tcPr>
            <w:tcW w:w="1440" w:type="dxa"/>
          </w:tcPr>
          <w:p w14:paraId="7C4B8C53" w14:textId="77777777" w:rsidR="00D57C1D" w:rsidRDefault="00D57C1D"/>
        </w:tc>
        <w:tc>
          <w:tcPr>
            <w:tcW w:w="1440" w:type="dxa"/>
          </w:tcPr>
          <w:p w14:paraId="79534A54" w14:textId="77777777" w:rsidR="00D57C1D" w:rsidRDefault="00D57C1D"/>
        </w:tc>
        <w:tc>
          <w:tcPr>
            <w:tcW w:w="1440" w:type="dxa"/>
          </w:tcPr>
          <w:p w14:paraId="0B57743A" w14:textId="77777777" w:rsidR="00D57C1D" w:rsidRDefault="00D57C1D"/>
        </w:tc>
        <w:tc>
          <w:tcPr>
            <w:tcW w:w="1440" w:type="dxa"/>
          </w:tcPr>
          <w:p w14:paraId="3512845A" w14:textId="77777777" w:rsidR="00D57C1D" w:rsidRDefault="00D57C1D"/>
        </w:tc>
        <w:tc>
          <w:tcPr>
            <w:tcW w:w="1440" w:type="dxa"/>
          </w:tcPr>
          <w:p w14:paraId="226C3BC7" w14:textId="77777777" w:rsidR="00D57C1D" w:rsidRDefault="00D57C1D"/>
        </w:tc>
      </w:tr>
      <w:tr w:rsidR="00D57C1D" w14:paraId="342D666A" w14:textId="77777777">
        <w:tc>
          <w:tcPr>
            <w:tcW w:w="1440" w:type="dxa"/>
          </w:tcPr>
          <w:p w14:paraId="3CE9BAFB" w14:textId="77777777" w:rsidR="00D57C1D" w:rsidRDefault="00D57C1D"/>
        </w:tc>
        <w:tc>
          <w:tcPr>
            <w:tcW w:w="1440" w:type="dxa"/>
          </w:tcPr>
          <w:p w14:paraId="6DB70054" w14:textId="77777777" w:rsidR="00D57C1D" w:rsidRDefault="00D57C1D"/>
        </w:tc>
        <w:tc>
          <w:tcPr>
            <w:tcW w:w="1440" w:type="dxa"/>
          </w:tcPr>
          <w:p w14:paraId="20948BDB" w14:textId="77777777" w:rsidR="00D57C1D" w:rsidRDefault="00D57C1D"/>
        </w:tc>
        <w:tc>
          <w:tcPr>
            <w:tcW w:w="1440" w:type="dxa"/>
          </w:tcPr>
          <w:p w14:paraId="7DC61544" w14:textId="77777777" w:rsidR="00D57C1D" w:rsidRDefault="00D57C1D"/>
        </w:tc>
        <w:tc>
          <w:tcPr>
            <w:tcW w:w="1440" w:type="dxa"/>
          </w:tcPr>
          <w:p w14:paraId="332AC133" w14:textId="77777777" w:rsidR="00D57C1D" w:rsidRDefault="00D57C1D"/>
        </w:tc>
        <w:tc>
          <w:tcPr>
            <w:tcW w:w="1440" w:type="dxa"/>
          </w:tcPr>
          <w:p w14:paraId="0A427FCC" w14:textId="77777777" w:rsidR="00D57C1D" w:rsidRDefault="00D57C1D"/>
        </w:tc>
      </w:tr>
      <w:tr w:rsidR="00D57C1D" w14:paraId="752974F0" w14:textId="77777777">
        <w:tc>
          <w:tcPr>
            <w:tcW w:w="1440" w:type="dxa"/>
          </w:tcPr>
          <w:p w14:paraId="4CBEB7EA" w14:textId="77777777" w:rsidR="00D57C1D" w:rsidRDefault="00D57C1D"/>
        </w:tc>
        <w:tc>
          <w:tcPr>
            <w:tcW w:w="1440" w:type="dxa"/>
          </w:tcPr>
          <w:p w14:paraId="4BA269D1" w14:textId="77777777" w:rsidR="00D57C1D" w:rsidRDefault="00D57C1D"/>
        </w:tc>
        <w:tc>
          <w:tcPr>
            <w:tcW w:w="1440" w:type="dxa"/>
          </w:tcPr>
          <w:p w14:paraId="30C260A7" w14:textId="77777777" w:rsidR="00D57C1D" w:rsidRDefault="00D57C1D"/>
        </w:tc>
        <w:tc>
          <w:tcPr>
            <w:tcW w:w="1440" w:type="dxa"/>
          </w:tcPr>
          <w:p w14:paraId="2C02A576" w14:textId="77777777" w:rsidR="00D57C1D" w:rsidRDefault="00D57C1D"/>
        </w:tc>
        <w:tc>
          <w:tcPr>
            <w:tcW w:w="1440" w:type="dxa"/>
          </w:tcPr>
          <w:p w14:paraId="7C925B95" w14:textId="77777777" w:rsidR="00D57C1D" w:rsidRDefault="00D57C1D"/>
        </w:tc>
        <w:tc>
          <w:tcPr>
            <w:tcW w:w="1440" w:type="dxa"/>
          </w:tcPr>
          <w:p w14:paraId="15D05A6B" w14:textId="77777777" w:rsidR="00D57C1D" w:rsidRDefault="00D57C1D"/>
        </w:tc>
      </w:tr>
      <w:tr w:rsidR="00D57C1D" w14:paraId="7A4722F0" w14:textId="77777777">
        <w:tc>
          <w:tcPr>
            <w:tcW w:w="1440" w:type="dxa"/>
          </w:tcPr>
          <w:p w14:paraId="5278129F" w14:textId="77777777" w:rsidR="00D57C1D" w:rsidRDefault="00D57C1D"/>
        </w:tc>
        <w:tc>
          <w:tcPr>
            <w:tcW w:w="1440" w:type="dxa"/>
          </w:tcPr>
          <w:p w14:paraId="636F4C21" w14:textId="77777777" w:rsidR="00D57C1D" w:rsidRDefault="00D57C1D"/>
        </w:tc>
        <w:tc>
          <w:tcPr>
            <w:tcW w:w="1440" w:type="dxa"/>
          </w:tcPr>
          <w:p w14:paraId="3FC87D2F" w14:textId="77777777" w:rsidR="00D57C1D" w:rsidRDefault="00D57C1D"/>
        </w:tc>
        <w:tc>
          <w:tcPr>
            <w:tcW w:w="1440" w:type="dxa"/>
          </w:tcPr>
          <w:p w14:paraId="09773CD5" w14:textId="77777777" w:rsidR="00D57C1D" w:rsidRDefault="00D57C1D"/>
        </w:tc>
        <w:tc>
          <w:tcPr>
            <w:tcW w:w="1440" w:type="dxa"/>
          </w:tcPr>
          <w:p w14:paraId="3E65792B" w14:textId="77777777" w:rsidR="00D57C1D" w:rsidRDefault="00D57C1D"/>
        </w:tc>
        <w:tc>
          <w:tcPr>
            <w:tcW w:w="1440" w:type="dxa"/>
          </w:tcPr>
          <w:p w14:paraId="55E62C87" w14:textId="77777777" w:rsidR="00D57C1D" w:rsidRDefault="00D57C1D"/>
        </w:tc>
      </w:tr>
      <w:tr w:rsidR="00D57C1D" w14:paraId="65225B51" w14:textId="77777777">
        <w:tc>
          <w:tcPr>
            <w:tcW w:w="1440" w:type="dxa"/>
          </w:tcPr>
          <w:p w14:paraId="1614409C" w14:textId="77777777" w:rsidR="00D57C1D" w:rsidRDefault="00D57C1D"/>
        </w:tc>
        <w:tc>
          <w:tcPr>
            <w:tcW w:w="1440" w:type="dxa"/>
          </w:tcPr>
          <w:p w14:paraId="21FF580C" w14:textId="77777777" w:rsidR="00D57C1D" w:rsidRDefault="00D57C1D"/>
        </w:tc>
        <w:tc>
          <w:tcPr>
            <w:tcW w:w="1440" w:type="dxa"/>
          </w:tcPr>
          <w:p w14:paraId="5BE180C0" w14:textId="77777777" w:rsidR="00D57C1D" w:rsidRDefault="00D57C1D"/>
        </w:tc>
        <w:tc>
          <w:tcPr>
            <w:tcW w:w="1440" w:type="dxa"/>
          </w:tcPr>
          <w:p w14:paraId="75152F05" w14:textId="77777777" w:rsidR="00D57C1D" w:rsidRDefault="00D57C1D"/>
        </w:tc>
        <w:tc>
          <w:tcPr>
            <w:tcW w:w="1440" w:type="dxa"/>
          </w:tcPr>
          <w:p w14:paraId="48B9DAE3" w14:textId="77777777" w:rsidR="00D57C1D" w:rsidRDefault="00D57C1D"/>
        </w:tc>
        <w:tc>
          <w:tcPr>
            <w:tcW w:w="1440" w:type="dxa"/>
          </w:tcPr>
          <w:p w14:paraId="1D0F0AE9" w14:textId="77777777" w:rsidR="00D57C1D" w:rsidRDefault="00D57C1D"/>
        </w:tc>
      </w:tr>
      <w:tr w:rsidR="00D57C1D" w14:paraId="2D433409" w14:textId="77777777">
        <w:tc>
          <w:tcPr>
            <w:tcW w:w="1440" w:type="dxa"/>
          </w:tcPr>
          <w:p w14:paraId="721627FC" w14:textId="77777777" w:rsidR="00D57C1D" w:rsidRDefault="00D57C1D"/>
        </w:tc>
        <w:tc>
          <w:tcPr>
            <w:tcW w:w="1440" w:type="dxa"/>
          </w:tcPr>
          <w:p w14:paraId="5708EE86" w14:textId="77777777" w:rsidR="00D57C1D" w:rsidRDefault="00D57C1D"/>
        </w:tc>
        <w:tc>
          <w:tcPr>
            <w:tcW w:w="1440" w:type="dxa"/>
          </w:tcPr>
          <w:p w14:paraId="0CB36DD0" w14:textId="77777777" w:rsidR="00D57C1D" w:rsidRDefault="00D57C1D"/>
        </w:tc>
        <w:tc>
          <w:tcPr>
            <w:tcW w:w="1440" w:type="dxa"/>
          </w:tcPr>
          <w:p w14:paraId="5A8883F3" w14:textId="77777777" w:rsidR="00D57C1D" w:rsidRDefault="00D57C1D"/>
        </w:tc>
        <w:tc>
          <w:tcPr>
            <w:tcW w:w="1440" w:type="dxa"/>
          </w:tcPr>
          <w:p w14:paraId="423AF4BE" w14:textId="77777777" w:rsidR="00D57C1D" w:rsidRDefault="00D57C1D"/>
        </w:tc>
        <w:tc>
          <w:tcPr>
            <w:tcW w:w="1440" w:type="dxa"/>
          </w:tcPr>
          <w:p w14:paraId="6ACBF357" w14:textId="77777777" w:rsidR="00D57C1D" w:rsidRDefault="00D57C1D"/>
        </w:tc>
      </w:tr>
      <w:tr w:rsidR="00D57C1D" w14:paraId="4BC35D45" w14:textId="77777777">
        <w:tc>
          <w:tcPr>
            <w:tcW w:w="1440" w:type="dxa"/>
          </w:tcPr>
          <w:p w14:paraId="0630189C" w14:textId="77777777" w:rsidR="00D57C1D" w:rsidRDefault="00D57C1D"/>
        </w:tc>
        <w:tc>
          <w:tcPr>
            <w:tcW w:w="1440" w:type="dxa"/>
          </w:tcPr>
          <w:p w14:paraId="7E2CDC41" w14:textId="77777777" w:rsidR="00D57C1D" w:rsidRDefault="00D57C1D"/>
        </w:tc>
        <w:tc>
          <w:tcPr>
            <w:tcW w:w="1440" w:type="dxa"/>
          </w:tcPr>
          <w:p w14:paraId="1A0AA3AD" w14:textId="77777777" w:rsidR="00D57C1D" w:rsidRDefault="00D57C1D"/>
        </w:tc>
        <w:tc>
          <w:tcPr>
            <w:tcW w:w="1440" w:type="dxa"/>
          </w:tcPr>
          <w:p w14:paraId="2535D347" w14:textId="77777777" w:rsidR="00D57C1D" w:rsidRDefault="00D57C1D"/>
        </w:tc>
        <w:tc>
          <w:tcPr>
            <w:tcW w:w="1440" w:type="dxa"/>
          </w:tcPr>
          <w:p w14:paraId="1CF723CF" w14:textId="77777777" w:rsidR="00D57C1D" w:rsidRDefault="00D57C1D"/>
        </w:tc>
        <w:tc>
          <w:tcPr>
            <w:tcW w:w="1440" w:type="dxa"/>
          </w:tcPr>
          <w:p w14:paraId="50258DF2" w14:textId="77777777" w:rsidR="00D57C1D" w:rsidRDefault="00D57C1D"/>
        </w:tc>
      </w:tr>
      <w:tr w:rsidR="00D57C1D" w14:paraId="63009AFB" w14:textId="77777777">
        <w:tc>
          <w:tcPr>
            <w:tcW w:w="1440" w:type="dxa"/>
          </w:tcPr>
          <w:p w14:paraId="20DE1089" w14:textId="77777777" w:rsidR="00D57C1D" w:rsidRDefault="00D57C1D"/>
        </w:tc>
        <w:tc>
          <w:tcPr>
            <w:tcW w:w="1440" w:type="dxa"/>
          </w:tcPr>
          <w:p w14:paraId="022D23E7" w14:textId="77777777" w:rsidR="00D57C1D" w:rsidRDefault="00D57C1D"/>
        </w:tc>
        <w:tc>
          <w:tcPr>
            <w:tcW w:w="1440" w:type="dxa"/>
          </w:tcPr>
          <w:p w14:paraId="18C6F703" w14:textId="77777777" w:rsidR="00D57C1D" w:rsidRDefault="00D57C1D"/>
        </w:tc>
        <w:tc>
          <w:tcPr>
            <w:tcW w:w="1440" w:type="dxa"/>
          </w:tcPr>
          <w:p w14:paraId="23FEFA5F" w14:textId="77777777" w:rsidR="00D57C1D" w:rsidRDefault="00D57C1D"/>
        </w:tc>
        <w:tc>
          <w:tcPr>
            <w:tcW w:w="1440" w:type="dxa"/>
          </w:tcPr>
          <w:p w14:paraId="07D7D58C" w14:textId="77777777" w:rsidR="00D57C1D" w:rsidRDefault="00D57C1D"/>
        </w:tc>
        <w:tc>
          <w:tcPr>
            <w:tcW w:w="1440" w:type="dxa"/>
          </w:tcPr>
          <w:p w14:paraId="7E2816D3" w14:textId="77777777" w:rsidR="00D57C1D" w:rsidRDefault="00D57C1D"/>
        </w:tc>
      </w:tr>
      <w:tr w:rsidR="00D57C1D" w14:paraId="555CBD4B" w14:textId="77777777">
        <w:tc>
          <w:tcPr>
            <w:tcW w:w="1440" w:type="dxa"/>
          </w:tcPr>
          <w:p w14:paraId="29467277" w14:textId="77777777" w:rsidR="00D57C1D" w:rsidRDefault="00D57C1D"/>
        </w:tc>
        <w:tc>
          <w:tcPr>
            <w:tcW w:w="1440" w:type="dxa"/>
          </w:tcPr>
          <w:p w14:paraId="0EA20C8F" w14:textId="77777777" w:rsidR="00D57C1D" w:rsidRDefault="00D57C1D"/>
        </w:tc>
        <w:tc>
          <w:tcPr>
            <w:tcW w:w="1440" w:type="dxa"/>
          </w:tcPr>
          <w:p w14:paraId="79C88ECE" w14:textId="77777777" w:rsidR="00D57C1D" w:rsidRDefault="00D57C1D"/>
        </w:tc>
        <w:tc>
          <w:tcPr>
            <w:tcW w:w="1440" w:type="dxa"/>
          </w:tcPr>
          <w:p w14:paraId="1E1B7245" w14:textId="77777777" w:rsidR="00D57C1D" w:rsidRDefault="00D57C1D"/>
        </w:tc>
        <w:tc>
          <w:tcPr>
            <w:tcW w:w="1440" w:type="dxa"/>
          </w:tcPr>
          <w:p w14:paraId="1DFB7718" w14:textId="77777777" w:rsidR="00D57C1D" w:rsidRDefault="00D57C1D"/>
        </w:tc>
        <w:tc>
          <w:tcPr>
            <w:tcW w:w="1440" w:type="dxa"/>
          </w:tcPr>
          <w:p w14:paraId="531485C5" w14:textId="77777777" w:rsidR="00D57C1D" w:rsidRDefault="00D57C1D"/>
        </w:tc>
      </w:tr>
    </w:tbl>
    <w:p w14:paraId="61D6C135" w14:textId="77777777" w:rsidR="00D57C1D" w:rsidRDefault="00000000">
      <w:pPr>
        <w:pStyle w:val="Heading1"/>
      </w:pPr>
      <w:r>
        <w:t>17. Good Practice Principles</w:t>
      </w:r>
    </w:p>
    <w:p w14:paraId="06BEFBBA" w14:textId="77777777" w:rsidR="00D57C1D" w:rsidRDefault="00000000">
      <w:r>
        <w:t>Effective stakeholder mapping should be dynamic, inclusive and evidence-based. Organisations should actively identify who is affected by decisions, whose voice may be missing and how relationships can be strengthened through meaningful communication, transparency and collaborative engagement.</w:t>
      </w:r>
    </w:p>
    <w:p w14:paraId="67CBD081" w14:textId="2AAA4AD0" w:rsidR="00D57C1D" w:rsidRDefault="00000000">
      <w:r>
        <w:br/>
      </w:r>
    </w:p>
    <w:sectPr w:rsidR="00D57C1D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49BAA" w14:textId="77777777" w:rsidR="007F42C7" w:rsidRDefault="007F42C7" w:rsidP="00D53F79">
      <w:pPr>
        <w:spacing w:after="0" w:line="240" w:lineRule="auto"/>
      </w:pPr>
      <w:r>
        <w:separator/>
      </w:r>
    </w:p>
  </w:endnote>
  <w:endnote w:type="continuationSeparator" w:id="0">
    <w:p w14:paraId="568ED991" w14:textId="77777777" w:rsidR="007F42C7" w:rsidRDefault="007F42C7" w:rsidP="00D5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12DE5" w14:textId="77777777" w:rsidR="00D53F79" w:rsidRDefault="00D53F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C1ACC" w14:textId="77777777" w:rsidR="00D53F79" w:rsidRDefault="00D53F79" w:rsidP="00D53F79">
    <w:pPr>
      <w:pStyle w:val="Footer"/>
      <w:jc w:val="center"/>
      <w:rPr>
        <w:rFonts w:ascii="Segoe UI" w:hAnsi="Segoe UI" w:cs="Segoe UI"/>
        <w:color w:val="0F0F0F"/>
        <w:sz w:val="16"/>
        <w:szCs w:val="16"/>
      </w:rPr>
    </w:pPr>
    <w:r>
      <w:rPr>
        <w:noProof/>
      </w:rPr>
      <w:drawing>
        <wp:inline distT="0" distB="0" distL="0" distR="0" wp14:anchorId="211EF22C" wp14:editId="3B3D3C47">
          <wp:extent cx="1663700" cy="398034"/>
          <wp:effectExtent l="0" t="0" r="0" b="0"/>
          <wp:docPr id="15331038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103807" name="Picture 15331038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954" cy="4213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AD0CDA" w14:textId="77777777" w:rsidR="00D53F79" w:rsidRDefault="00D53F79" w:rsidP="00D53F79">
    <w:pPr>
      <w:pStyle w:val="Footer"/>
      <w:jc w:val="center"/>
      <w:rPr>
        <w:rFonts w:ascii="Segoe UI" w:hAnsi="Segoe UI" w:cs="Segoe UI"/>
        <w:color w:val="0F0F0F"/>
        <w:sz w:val="16"/>
        <w:szCs w:val="16"/>
      </w:rPr>
    </w:pPr>
  </w:p>
  <w:p w14:paraId="31D2F411" w14:textId="77777777" w:rsidR="00D53F79" w:rsidRPr="00124A6A" w:rsidRDefault="00D53F79" w:rsidP="00D53F79">
    <w:pPr>
      <w:pStyle w:val="Footer"/>
      <w:jc w:val="center"/>
      <w:rPr>
        <w:sz w:val="16"/>
        <w:szCs w:val="16"/>
      </w:rPr>
    </w:pPr>
    <w:r w:rsidRPr="00124A6A">
      <w:rPr>
        <w:rFonts w:ascii="Segoe UI" w:hAnsi="Segoe UI" w:cs="Segoe UI"/>
        <w:color w:val="0F0F0F"/>
        <w:sz w:val="16"/>
        <w:szCs w:val="16"/>
      </w:rPr>
      <w:t>Collaborate, Innovate, and Share with Peers</w:t>
    </w:r>
    <w:r w:rsidRPr="00124A6A">
      <w:rPr>
        <w:sz w:val="16"/>
        <w:szCs w:val="16"/>
      </w:rPr>
      <w:t xml:space="preserve"> | Shared by</w:t>
    </w:r>
    <w:hyperlink r:id="rId2" w:history="1">
      <w:r w:rsidRPr="00AE6392">
        <w:rPr>
          <w:rStyle w:val="Hyperlink"/>
          <w:sz w:val="16"/>
          <w:szCs w:val="16"/>
        </w:rPr>
        <w:t xml:space="preserve"> </w:t>
      </w:r>
      <w:proofErr w:type="spellStart"/>
      <w:r w:rsidRPr="00AE6392">
        <w:rPr>
          <w:rStyle w:val="Hyperlink"/>
          <w:sz w:val="16"/>
          <w:szCs w:val="16"/>
        </w:rPr>
        <w:t>OpenThoughtsOrg</w:t>
      </w:r>
      <w:proofErr w:type="spellEnd"/>
    </w:hyperlink>
  </w:p>
  <w:p w14:paraId="04EA0719" w14:textId="77777777" w:rsidR="00D53F79" w:rsidRDefault="00D53F79" w:rsidP="00D53F79">
    <w:pPr>
      <w:pStyle w:val="Footer"/>
    </w:pPr>
  </w:p>
  <w:p w14:paraId="7C771686" w14:textId="77777777" w:rsidR="00D53F79" w:rsidRDefault="00D53F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45851" w14:textId="77777777" w:rsidR="00D53F79" w:rsidRDefault="00D53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506AD" w14:textId="77777777" w:rsidR="007F42C7" w:rsidRDefault="007F42C7" w:rsidP="00D53F79">
      <w:pPr>
        <w:spacing w:after="0" w:line="240" w:lineRule="auto"/>
      </w:pPr>
      <w:r>
        <w:separator/>
      </w:r>
    </w:p>
  </w:footnote>
  <w:footnote w:type="continuationSeparator" w:id="0">
    <w:p w14:paraId="2ECA3E39" w14:textId="77777777" w:rsidR="007F42C7" w:rsidRDefault="007F42C7" w:rsidP="00D53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6A2F2" w14:textId="77777777" w:rsidR="00D53F79" w:rsidRDefault="00D53F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ADB8" w14:textId="77777777" w:rsidR="00D53F79" w:rsidRDefault="00D53F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87700" w14:textId="77777777" w:rsidR="00D53F79" w:rsidRDefault="00D53F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7421497">
    <w:abstractNumId w:val="8"/>
  </w:num>
  <w:num w:numId="2" w16cid:durableId="124005112">
    <w:abstractNumId w:val="6"/>
  </w:num>
  <w:num w:numId="3" w16cid:durableId="723522650">
    <w:abstractNumId w:val="5"/>
  </w:num>
  <w:num w:numId="4" w16cid:durableId="1506869257">
    <w:abstractNumId w:val="4"/>
  </w:num>
  <w:num w:numId="5" w16cid:durableId="570890484">
    <w:abstractNumId w:val="7"/>
  </w:num>
  <w:num w:numId="6" w16cid:durableId="223028819">
    <w:abstractNumId w:val="3"/>
  </w:num>
  <w:num w:numId="7" w16cid:durableId="411391733">
    <w:abstractNumId w:val="2"/>
  </w:num>
  <w:num w:numId="8" w16cid:durableId="910194500">
    <w:abstractNumId w:val="1"/>
  </w:num>
  <w:num w:numId="9" w16cid:durableId="1960988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A090F"/>
    <w:rsid w:val="007F42C7"/>
    <w:rsid w:val="00AA1D8D"/>
    <w:rsid w:val="00B47730"/>
    <w:rsid w:val="00CB0664"/>
    <w:rsid w:val="00D53F79"/>
    <w:rsid w:val="00D57C1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82ECB6"/>
  <w14:defaultImageDpi w14:val="300"/>
  <w15:docId w15:val="{A01D5592-3702-1047-AA6F-6C383821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53F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openthoughts.org.uk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562</Words>
  <Characters>4002</Characters>
  <Application>Microsoft Office Word</Application>
  <DocSecurity>0</DocSecurity>
  <Lines>800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dcterms:created xsi:type="dcterms:W3CDTF">2013-12-23T23:15:00Z</dcterms:created>
  <dcterms:modified xsi:type="dcterms:W3CDTF">2026-05-09T14:11:00Z</dcterms:modified>
  <cp:category/>
</cp:coreProperties>
</file>